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4AE" w:rsidRDefault="003563EB" w:rsidP="00F104AE">
      <w:pPr>
        <w:pStyle w:val="Lneadeasunto"/>
        <w:spacing w:after="0"/>
        <w:ind w:right="-8"/>
        <w:jc w:val="both"/>
        <w:rPr>
          <w:rFonts w:ascii="Arial" w:hAnsi="Arial" w:cs="Arial"/>
          <w:b/>
          <w:bCs/>
          <w:sz w:val="28"/>
        </w:rPr>
      </w:pPr>
      <w:r>
        <w:rPr>
          <w:rFonts w:ascii="Arial" w:hAnsi="Arial" w:cs="Arial"/>
          <w:b/>
          <w:bCs/>
          <w:sz w:val="28"/>
        </w:rPr>
        <w:t xml:space="preserve">INFORME SOBRE LA CONVENIENCIA DE REALIZAR UNA </w:t>
      </w:r>
      <w:r w:rsidR="00AC3B73">
        <w:rPr>
          <w:rFonts w:ascii="Arial" w:hAnsi="Arial" w:cs="Arial"/>
          <w:b/>
          <w:bCs/>
          <w:sz w:val="28"/>
        </w:rPr>
        <w:t>ENCOMIENDA DE GESTION</w:t>
      </w:r>
      <w:r>
        <w:rPr>
          <w:rFonts w:ascii="Arial" w:hAnsi="Arial" w:cs="Arial"/>
          <w:b/>
          <w:bCs/>
          <w:sz w:val="28"/>
        </w:rPr>
        <w:t xml:space="preserve"> A LA ENTIDAD MERCANTIL </w:t>
      </w:r>
      <w:r w:rsidR="005853A0">
        <w:rPr>
          <w:rFonts w:ascii="Arial" w:hAnsi="Arial" w:cs="Arial"/>
          <w:b/>
          <w:bCs/>
          <w:sz w:val="28"/>
        </w:rPr>
        <w:t>PCTT SA</w:t>
      </w:r>
      <w:r>
        <w:rPr>
          <w:rFonts w:ascii="Arial" w:hAnsi="Arial" w:cs="Arial"/>
          <w:b/>
          <w:bCs/>
          <w:sz w:val="28"/>
        </w:rPr>
        <w:t xml:space="preserve"> PARA LA </w:t>
      </w:r>
      <w:r w:rsidR="005853A0">
        <w:rPr>
          <w:rFonts w:ascii="Arial" w:hAnsi="Arial" w:cs="Arial"/>
          <w:b/>
          <w:bCs/>
          <w:sz w:val="28"/>
        </w:rPr>
        <w:t xml:space="preserve">EJECUCIÓN DE LAS OBRAS </w:t>
      </w:r>
      <w:r w:rsidR="00AC3B73">
        <w:rPr>
          <w:rFonts w:ascii="Arial" w:hAnsi="Arial" w:cs="Arial"/>
          <w:b/>
          <w:bCs/>
          <w:sz w:val="28"/>
        </w:rPr>
        <w:t>DEL PARQUE URBANO ANEXO AL POLO CIENTÍFICO TECNOLÓGICO DE LA LAGUNA</w:t>
      </w:r>
      <w:r>
        <w:rPr>
          <w:rFonts w:ascii="Arial" w:hAnsi="Arial" w:cs="Arial"/>
          <w:b/>
          <w:bCs/>
          <w:sz w:val="28"/>
        </w:rPr>
        <w:t>.</w:t>
      </w:r>
      <w:r w:rsidR="00C47481">
        <w:rPr>
          <w:rFonts w:ascii="Arial" w:hAnsi="Arial" w:cs="Arial"/>
          <w:b/>
          <w:bCs/>
          <w:sz w:val="28"/>
        </w:rPr>
        <w:t xml:space="preserve"> </w:t>
      </w:r>
    </w:p>
    <w:p w:rsidR="00F104AE" w:rsidRDefault="007562A1">
      <w:pPr>
        <w:pStyle w:val="Lneadeasunto"/>
        <w:spacing w:after="0"/>
        <w:ind w:right="-150"/>
        <w:rPr>
          <w:rFonts w:ascii="SignataBQ-Regular" w:hAnsi="SignataBQ-Regular"/>
        </w:rPr>
      </w:pPr>
      <w:r w:rsidRPr="007562A1">
        <w:rPr>
          <w:rFonts w:ascii="SignataBQ-Regular" w:hAnsi="SignataBQ-Regul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5pt;height:1.2pt" o:hrpct="0" o:hr="t">
            <v:imagedata r:id="rId8" o:title="Línea predeterminada"/>
            <o:lock v:ext="edit" aspectratio="f"/>
          </v:shape>
        </w:pict>
      </w:r>
    </w:p>
    <w:p w:rsidR="00F104AE" w:rsidRDefault="00F104AE">
      <w:pPr>
        <w:pStyle w:val="Lneadeasunto"/>
        <w:spacing w:after="0"/>
        <w:ind w:right="-8"/>
        <w:jc w:val="both"/>
        <w:rPr>
          <w:rFonts w:ascii="SignataBQ-Light" w:hAnsi="SignataBQ-Light"/>
          <w:color w:val="595959"/>
          <w:sz w:val="20"/>
        </w:rPr>
      </w:pPr>
    </w:p>
    <w:p w:rsidR="002668E4" w:rsidRDefault="00D86DBC" w:rsidP="002668E4">
      <w:pPr>
        <w:pStyle w:val="Sangra3detindependiente"/>
        <w:ind w:left="0"/>
        <w:jc w:val="both"/>
        <w:rPr>
          <w:rFonts w:ascii="Arial" w:hAnsi="Arial"/>
          <w:sz w:val="20"/>
          <w:szCs w:val="24"/>
          <w:lang w:val="es-ES"/>
        </w:rPr>
      </w:pPr>
      <w:r>
        <w:rPr>
          <w:rFonts w:ascii="Arial" w:hAnsi="Arial"/>
          <w:sz w:val="20"/>
          <w:szCs w:val="24"/>
          <w:lang w:val="es-ES"/>
        </w:rPr>
        <w:t xml:space="preserve">En relación con el asunto de referencia y </w:t>
      </w:r>
      <w:r w:rsidR="003563EB">
        <w:rPr>
          <w:rFonts w:ascii="Arial" w:hAnsi="Arial"/>
          <w:sz w:val="20"/>
          <w:szCs w:val="24"/>
          <w:lang w:val="es-ES"/>
        </w:rPr>
        <w:t xml:space="preserve">debido a la necesidad de proceder </w:t>
      </w:r>
      <w:r w:rsidR="004B0226">
        <w:rPr>
          <w:rFonts w:ascii="Arial" w:hAnsi="Arial"/>
          <w:sz w:val="20"/>
          <w:szCs w:val="24"/>
          <w:lang w:val="es-ES"/>
        </w:rPr>
        <w:t>con la mayor celeridad por razones económicas, sociales y estratégicas</w:t>
      </w:r>
      <w:r w:rsidR="003563EB">
        <w:rPr>
          <w:rFonts w:ascii="Arial" w:hAnsi="Arial"/>
          <w:sz w:val="20"/>
          <w:szCs w:val="24"/>
          <w:lang w:val="es-ES"/>
        </w:rPr>
        <w:t xml:space="preserve"> a la materialización de la actuación prevista </w:t>
      </w:r>
      <w:r w:rsidR="003563EB" w:rsidRPr="004B43B6">
        <w:rPr>
          <w:rFonts w:ascii="Arial" w:hAnsi="Arial"/>
          <w:b/>
          <w:sz w:val="20"/>
          <w:szCs w:val="24"/>
          <w:lang w:val="es-ES"/>
        </w:rPr>
        <w:t>en</w:t>
      </w:r>
      <w:r w:rsidR="004B43B6">
        <w:rPr>
          <w:rFonts w:ascii="Arial" w:hAnsi="Arial"/>
          <w:b/>
          <w:sz w:val="20"/>
          <w:szCs w:val="24"/>
          <w:lang w:val="es-ES"/>
        </w:rPr>
        <w:t xml:space="preserve"> el ámbito conocido como </w:t>
      </w:r>
      <w:r w:rsidR="003563EB" w:rsidRPr="004B43B6">
        <w:rPr>
          <w:rFonts w:ascii="Arial" w:hAnsi="Arial"/>
          <w:b/>
          <w:sz w:val="20"/>
          <w:szCs w:val="24"/>
          <w:lang w:val="es-ES"/>
        </w:rPr>
        <w:t xml:space="preserve"> </w:t>
      </w:r>
      <w:r w:rsidR="004B43B6">
        <w:rPr>
          <w:rFonts w:ascii="Arial" w:hAnsi="Arial"/>
          <w:b/>
          <w:sz w:val="20"/>
          <w:szCs w:val="24"/>
          <w:lang w:val="es-ES"/>
        </w:rPr>
        <w:t>“</w:t>
      </w:r>
      <w:r w:rsidR="004B43B6" w:rsidRPr="004B43B6">
        <w:rPr>
          <w:rFonts w:ascii="Arial" w:hAnsi="Arial"/>
          <w:b/>
          <w:sz w:val="20"/>
          <w:szCs w:val="24"/>
          <w:lang w:val="es-ES"/>
        </w:rPr>
        <w:t>Hogar Gomero</w:t>
      </w:r>
      <w:r w:rsidR="004B43B6">
        <w:rPr>
          <w:rFonts w:ascii="Arial" w:hAnsi="Arial"/>
          <w:b/>
          <w:sz w:val="20"/>
          <w:szCs w:val="24"/>
          <w:lang w:val="es-ES"/>
        </w:rPr>
        <w:t>”</w:t>
      </w:r>
      <w:r w:rsidR="004B0226">
        <w:rPr>
          <w:rFonts w:ascii="Arial" w:hAnsi="Arial"/>
          <w:b/>
          <w:sz w:val="20"/>
          <w:szCs w:val="24"/>
          <w:lang w:val="es-ES"/>
        </w:rPr>
        <w:t xml:space="preserve"> </w:t>
      </w:r>
      <w:r w:rsidR="004B0226">
        <w:rPr>
          <w:rFonts w:ascii="Arial" w:hAnsi="Arial"/>
          <w:sz w:val="20"/>
          <w:szCs w:val="24"/>
          <w:lang w:val="es-ES"/>
        </w:rPr>
        <w:t xml:space="preserve">el que tiene previsto desarrollarse el </w:t>
      </w:r>
      <w:r w:rsidR="004B0226">
        <w:rPr>
          <w:rFonts w:ascii="Arial" w:hAnsi="Arial"/>
          <w:b/>
          <w:sz w:val="20"/>
          <w:szCs w:val="24"/>
          <w:lang w:val="es-ES"/>
        </w:rPr>
        <w:t xml:space="preserve">Polo Científico Tecnológico de La Laguna, </w:t>
      </w:r>
      <w:r w:rsidR="004B43B6">
        <w:rPr>
          <w:rFonts w:ascii="Arial" w:hAnsi="Arial"/>
          <w:sz w:val="20"/>
          <w:szCs w:val="24"/>
          <w:lang w:val="es-ES"/>
        </w:rPr>
        <w:t xml:space="preserve"> situado en el extremo sur del Campus de</w:t>
      </w:r>
      <w:r w:rsidR="00AA0F09">
        <w:rPr>
          <w:rFonts w:ascii="Arial" w:hAnsi="Arial"/>
          <w:sz w:val="20"/>
          <w:szCs w:val="24"/>
          <w:lang w:val="es-ES"/>
        </w:rPr>
        <w:t xml:space="preserve"> </w:t>
      </w:r>
      <w:proofErr w:type="spellStart"/>
      <w:r w:rsidR="00AA0F09">
        <w:rPr>
          <w:rFonts w:ascii="Arial" w:hAnsi="Arial"/>
          <w:sz w:val="20"/>
          <w:szCs w:val="24"/>
          <w:lang w:val="es-ES"/>
        </w:rPr>
        <w:t>Guajara</w:t>
      </w:r>
      <w:proofErr w:type="spellEnd"/>
      <w:r w:rsidR="002668E4">
        <w:rPr>
          <w:rFonts w:ascii="Arial" w:hAnsi="Arial"/>
          <w:sz w:val="20"/>
          <w:szCs w:val="24"/>
          <w:lang w:val="es-ES"/>
        </w:rPr>
        <w:t>,</w:t>
      </w:r>
      <w:r w:rsidR="002668E4" w:rsidRPr="002668E4">
        <w:rPr>
          <w:rFonts w:ascii="Arial" w:hAnsi="Arial"/>
          <w:sz w:val="20"/>
          <w:szCs w:val="24"/>
          <w:lang w:val="es-ES"/>
        </w:rPr>
        <w:t xml:space="preserve"> </w:t>
      </w:r>
      <w:r w:rsidR="002668E4">
        <w:rPr>
          <w:rFonts w:ascii="Arial" w:hAnsi="Arial"/>
          <w:sz w:val="20"/>
          <w:szCs w:val="24"/>
          <w:lang w:val="es-ES"/>
        </w:rPr>
        <w:t>es por lo que se</w:t>
      </w:r>
      <w:r w:rsidR="004B0226">
        <w:rPr>
          <w:rFonts w:ascii="Arial" w:hAnsi="Arial"/>
          <w:sz w:val="20"/>
          <w:szCs w:val="24"/>
          <w:lang w:val="es-ES"/>
        </w:rPr>
        <w:t xml:space="preserve"> tiene sentido y se</w:t>
      </w:r>
      <w:r w:rsidR="002668E4">
        <w:rPr>
          <w:rFonts w:ascii="Arial" w:hAnsi="Arial"/>
          <w:sz w:val="20"/>
          <w:szCs w:val="24"/>
          <w:lang w:val="es-ES"/>
        </w:rPr>
        <w:t xml:space="preserve"> inicia el presente expediente.</w:t>
      </w:r>
    </w:p>
    <w:p w:rsidR="004B43B6" w:rsidRDefault="004B0226" w:rsidP="000728B2">
      <w:pPr>
        <w:pStyle w:val="Sangra3detindependiente"/>
        <w:ind w:left="0"/>
        <w:jc w:val="both"/>
        <w:rPr>
          <w:rFonts w:ascii="Arial" w:hAnsi="Arial"/>
          <w:sz w:val="20"/>
          <w:szCs w:val="24"/>
          <w:lang w:val="es-ES"/>
        </w:rPr>
      </w:pPr>
      <w:r>
        <w:rPr>
          <w:rFonts w:ascii="Arial" w:hAnsi="Arial"/>
          <w:sz w:val="20"/>
          <w:szCs w:val="24"/>
          <w:lang w:val="es-ES"/>
        </w:rPr>
        <w:t>Antes de entrar al nivel de detalle que comporta la actividad cuya gestión pretende encomendarse a la sociedad Parque Científico y Tecnológico de Tenerife SA, es oportuno analizar los siguientes antecedentes:</w:t>
      </w:r>
    </w:p>
    <w:p w:rsidR="004B0226" w:rsidRDefault="004B0226" w:rsidP="000728B2">
      <w:pPr>
        <w:pStyle w:val="Sangra3detindependiente"/>
        <w:ind w:left="0"/>
        <w:jc w:val="both"/>
        <w:rPr>
          <w:rFonts w:ascii="Arial" w:hAnsi="Arial"/>
          <w:sz w:val="20"/>
          <w:szCs w:val="24"/>
          <w:lang w:val="es-ES"/>
        </w:rPr>
      </w:pPr>
      <w:r>
        <w:rPr>
          <w:rFonts w:ascii="Arial" w:hAnsi="Arial"/>
          <w:sz w:val="20"/>
          <w:szCs w:val="24"/>
          <w:lang w:val="es-ES"/>
        </w:rPr>
        <w:t>El instrumento de ordenación urbanística que define la ordenación pormenorizada del Polo Científico Tecnológico</w:t>
      </w:r>
      <w:r w:rsidR="00A803BC">
        <w:rPr>
          <w:rFonts w:ascii="Arial" w:hAnsi="Arial"/>
          <w:sz w:val="20"/>
          <w:szCs w:val="24"/>
          <w:lang w:val="es-ES"/>
        </w:rPr>
        <w:t xml:space="preserve"> a través de la figura del art. 47 del Decreto Legislativo 1/2000 por el que se aprueba el Texto Refundido de las Leyes de Ordenación del Territorio de Canarias y Espacios Naturales de Canarias se establece</w:t>
      </w:r>
      <w:r w:rsidR="009906B7">
        <w:rPr>
          <w:rFonts w:ascii="Arial" w:hAnsi="Arial"/>
          <w:sz w:val="20"/>
          <w:szCs w:val="24"/>
          <w:lang w:val="es-ES"/>
        </w:rPr>
        <w:t xml:space="preserve"> entre sus determinaciones</w:t>
      </w:r>
      <w:r w:rsidR="00A803BC">
        <w:rPr>
          <w:rFonts w:ascii="Arial" w:hAnsi="Arial"/>
          <w:sz w:val="20"/>
          <w:szCs w:val="24"/>
          <w:lang w:val="es-ES"/>
        </w:rPr>
        <w:t xml:space="preserve"> lo siguiente:</w:t>
      </w:r>
    </w:p>
    <w:p w:rsidR="009906B7" w:rsidRPr="009906B7" w:rsidRDefault="009906B7" w:rsidP="009906B7">
      <w:pPr>
        <w:ind w:left="708"/>
        <w:jc w:val="both"/>
        <w:rPr>
          <w:rFonts w:ascii="Arial" w:hAnsi="Arial"/>
          <w:i/>
          <w:sz w:val="20"/>
          <w:lang w:val="es-ES"/>
        </w:rPr>
      </w:pPr>
      <w:r>
        <w:rPr>
          <w:rFonts w:ascii="Arial" w:hAnsi="Arial"/>
          <w:i/>
          <w:sz w:val="20"/>
          <w:lang w:val="es-ES"/>
        </w:rPr>
        <w:t xml:space="preserve">“(…) </w:t>
      </w:r>
      <w:r w:rsidRPr="009906B7">
        <w:rPr>
          <w:rFonts w:ascii="Arial" w:hAnsi="Arial"/>
          <w:i/>
          <w:sz w:val="20"/>
          <w:lang w:val="es-ES"/>
        </w:rPr>
        <w:t xml:space="preserve">En este sentido, el ámbito conocido por “Hogar Gomero” del vigente PGO de 2004, situado en el extremo sur del campus de </w:t>
      </w:r>
      <w:proofErr w:type="spellStart"/>
      <w:r w:rsidRPr="009906B7">
        <w:rPr>
          <w:rFonts w:ascii="Arial" w:hAnsi="Arial"/>
          <w:i/>
          <w:sz w:val="20"/>
          <w:lang w:val="es-ES"/>
        </w:rPr>
        <w:t>Guajara</w:t>
      </w:r>
      <w:proofErr w:type="spellEnd"/>
      <w:r w:rsidRPr="009906B7">
        <w:rPr>
          <w:rFonts w:ascii="Arial" w:hAnsi="Arial"/>
          <w:i/>
          <w:sz w:val="20"/>
          <w:lang w:val="es-ES"/>
        </w:rPr>
        <w:t xml:space="preserve">, clasificado como suelo urbano consolidado (SUC) parcialmente afectado por el Sistema General Parque Urbano SGPU-13, no dispone de las características de clasificación urbanística y funcionales apropiadas para un Parque Científico y Tecnológico, por tal motivo, la presente propuesta propone la definición del citado Sector pasándose a de nominar Sector de Suelo Urbano Consolidado “Parque Tecnológico” con uso global de I+D / </w:t>
      </w:r>
      <w:proofErr w:type="spellStart"/>
      <w:r w:rsidRPr="009906B7">
        <w:rPr>
          <w:rFonts w:ascii="Arial" w:hAnsi="Arial"/>
          <w:i/>
          <w:sz w:val="20"/>
          <w:lang w:val="es-ES"/>
        </w:rPr>
        <w:t>NuevasTecnologías</w:t>
      </w:r>
      <w:proofErr w:type="spellEnd"/>
      <w:r w:rsidRPr="009906B7">
        <w:rPr>
          <w:rFonts w:ascii="Arial" w:hAnsi="Arial"/>
          <w:i/>
          <w:sz w:val="20"/>
          <w:lang w:val="es-ES"/>
        </w:rPr>
        <w:t xml:space="preserve">. Esta redefinición provoca y hace necesario que se solicite la suspensión del vigente PGO adaptación 2004 de La Laguna en la parcela del Hogar Gomero.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Era necesario disponer de un sector con una superficie total aproximada de 35.000 m2. En consecuencia, tras un primer estudio de alternativas para la localización de un Parque Tecnológico y Empresarial, el establecimiento de infraestructura, la generación y transferencia del conocimiento, y primordialmente en relación con las áreas de la nanotecnología, agua, energía, sostenibilidad, astrofísica y espacio, debido al  nivel de madurez y excelencia que han alcanzado estas líneas de investigación en la Universidad de La laguna se consideró como lugar idóneo el sector de suelo urbano consolidado “Hogar Gomero”. La situación de esta parcela, su cercanía al campus universitario</w:t>
      </w:r>
      <w:r>
        <w:rPr>
          <w:rFonts w:ascii="Arial" w:hAnsi="Arial"/>
          <w:i/>
          <w:sz w:val="20"/>
          <w:lang w:val="es-ES"/>
        </w:rPr>
        <w:t xml:space="preserve"> </w:t>
      </w:r>
      <w:r w:rsidRPr="009906B7">
        <w:rPr>
          <w:rFonts w:ascii="Arial" w:hAnsi="Arial"/>
          <w:i/>
          <w:sz w:val="20"/>
          <w:lang w:val="es-ES"/>
        </w:rPr>
        <w:t xml:space="preserve">de </w:t>
      </w:r>
      <w:proofErr w:type="spellStart"/>
      <w:r w:rsidRPr="009906B7">
        <w:rPr>
          <w:rFonts w:ascii="Arial" w:hAnsi="Arial"/>
          <w:i/>
          <w:sz w:val="20"/>
          <w:lang w:val="es-ES"/>
        </w:rPr>
        <w:t>Guajara</w:t>
      </w:r>
      <w:proofErr w:type="spellEnd"/>
      <w:r w:rsidRPr="009906B7">
        <w:rPr>
          <w:rFonts w:ascii="Arial" w:hAnsi="Arial"/>
          <w:i/>
          <w:sz w:val="20"/>
          <w:lang w:val="es-ES"/>
        </w:rPr>
        <w:t>, resulta especialmente interesante para la ubicación de un área como la propuesta, dadas las inmejorables condiciones de accesibilidad y de posición</w:t>
      </w:r>
      <w:r>
        <w:rPr>
          <w:rFonts w:ascii="Arial" w:hAnsi="Arial"/>
          <w:i/>
          <w:sz w:val="20"/>
          <w:lang w:val="es-ES"/>
        </w:rPr>
        <w:t xml:space="preserve"> </w:t>
      </w:r>
      <w:r w:rsidRPr="009906B7">
        <w:rPr>
          <w:rFonts w:ascii="Arial" w:hAnsi="Arial"/>
          <w:i/>
          <w:sz w:val="20"/>
          <w:lang w:val="es-ES"/>
        </w:rPr>
        <w:t>en el territorio.</w:t>
      </w:r>
    </w:p>
    <w:p w:rsidR="009906B7" w:rsidRPr="009906B7" w:rsidRDefault="009906B7" w:rsidP="009906B7">
      <w:pPr>
        <w:ind w:left="708"/>
        <w:rPr>
          <w:rFonts w:ascii="Arial" w:hAnsi="Arial"/>
          <w:i/>
          <w:sz w:val="20"/>
          <w:lang w:val="es-ES"/>
        </w:rPr>
      </w:pPr>
      <w:r w:rsidRPr="009906B7">
        <w:rPr>
          <w:rFonts w:ascii="Arial" w:hAnsi="Arial"/>
          <w:i/>
          <w:sz w:val="20"/>
          <w:lang w:val="es-ES"/>
        </w:rPr>
        <w:t>Concretamente con la definición del SUC Hogar Gomero y una infraestructura de esta naturaleza se</w:t>
      </w:r>
      <w:r>
        <w:rPr>
          <w:rFonts w:ascii="Arial" w:hAnsi="Arial"/>
          <w:i/>
          <w:sz w:val="20"/>
          <w:lang w:val="es-ES"/>
        </w:rPr>
        <w:t xml:space="preserve"> </w:t>
      </w:r>
      <w:r w:rsidRPr="009906B7">
        <w:rPr>
          <w:rFonts w:ascii="Arial" w:hAnsi="Arial"/>
          <w:i/>
          <w:sz w:val="20"/>
          <w:lang w:val="es-ES"/>
        </w:rPr>
        <w:t xml:space="preserve">persigue: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xml:space="preserve">-  Diversificar y modernizar la economía regional, insular y municipal.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Crear un polo científico y tecnológico alternativo basado en actividades a desarrollar en infraestructuras</w:t>
      </w:r>
      <w:r>
        <w:rPr>
          <w:rFonts w:ascii="Arial" w:hAnsi="Arial"/>
          <w:i/>
          <w:sz w:val="20"/>
          <w:lang w:val="es-ES"/>
        </w:rPr>
        <w:t xml:space="preserve"> </w:t>
      </w:r>
      <w:r w:rsidRPr="009906B7">
        <w:rPr>
          <w:rFonts w:ascii="Arial" w:hAnsi="Arial"/>
          <w:i/>
          <w:sz w:val="20"/>
          <w:lang w:val="es-ES"/>
        </w:rPr>
        <w:t xml:space="preserve">con un alto valor sostenible.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xml:space="preserve">-  Atraer inversión exterior con alto contenido tecnológico e innovador.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Crear y proyectar una imagen de una ciudad innovadora, moderna, desarrollada y ligada al desarrollo</w:t>
      </w:r>
      <w:r>
        <w:rPr>
          <w:rFonts w:ascii="Arial" w:hAnsi="Arial"/>
          <w:i/>
          <w:sz w:val="20"/>
          <w:lang w:val="es-ES"/>
        </w:rPr>
        <w:t xml:space="preserve"> </w:t>
      </w:r>
      <w:r w:rsidRPr="009906B7">
        <w:rPr>
          <w:rFonts w:ascii="Arial" w:hAnsi="Arial"/>
          <w:i/>
          <w:sz w:val="20"/>
          <w:lang w:val="es-ES"/>
        </w:rPr>
        <w:t xml:space="preserve">científico y tecnológico.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xml:space="preserve">-  Fomentar el desarrollo de tecnologías avanzadas en el campo de la </w:t>
      </w:r>
      <w:proofErr w:type="spellStart"/>
      <w:r w:rsidRPr="009906B7">
        <w:rPr>
          <w:rFonts w:ascii="Arial" w:hAnsi="Arial"/>
          <w:i/>
          <w:sz w:val="20"/>
          <w:lang w:val="es-ES"/>
        </w:rPr>
        <w:t>nanociencia</w:t>
      </w:r>
      <w:proofErr w:type="spellEnd"/>
      <w:r w:rsidRPr="009906B7">
        <w:rPr>
          <w:rFonts w:ascii="Arial" w:hAnsi="Arial"/>
          <w:i/>
          <w:sz w:val="20"/>
          <w:lang w:val="es-ES"/>
        </w:rPr>
        <w:t xml:space="preserve">, </w:t>
      </w:r>
      <w:proofErr w:type="spellStart"/>
      <w:r w:rsidRPr="009906B7">
        <w:rPr>
          <w:rFonts w:ascii="Arial" w:hAnsi="Arial"/>
          <w:i/>
          <w:sz w:val="20"/>
          <w:lang w:val="es-ES"/>
        </w:rPr>
        <w:t>nanotecología</w:t>
      </w:r>
      <w:proofErr w:type="spellEnd"/>
      <w:r w:rsidRPr="009906B7">
        <w:rPr>
          <w:rFonts w:ascii="Arial" w:hAnsi="Arial"/>
          <w:i/>
          <w:sz w:val="20"/>
          <w:lang w:val="es-ES"/>
        </w:rPr>
        <w:t xml:space="preserve"> y</w:t>
      </w:r>
      <w:r>
        <w:rPr>
          <w:rFonts w:ascii="Arial" w:hAnsi="Arial"/>
          <w:i/>
          <w:sz w:val="20"/>
          <w:lang w:val="es-ES"/>
        </w:rPr>
        <w:t xml:space="preserve"> </w:t>
      </w:r>
      <w:r w:rsidRPr="009906B7">
        <w:rPr>
          <w:rFonts w:ascii="Arial" w:hAnsi="Arial"/>
          <w:i/>
          <w:sz w:val="20"/>
          <w:lang w:val="es-ES"/>
        </w:rPr>
        <w:t>materiales avanzados.</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xml:space="preserve">-  Priorizar la lucha contra la contaminación en los sectores de la industria, agricultura y urbanismo.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lastRenderedPageBreak/>
        <w:t xml:space="preserve">- El desarrollo de tecnologías relativas al medio ambiente.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El estudio e investigación en áreas vitales como la</w:t>
      </w:r>
      <w:r>
        <w:rPr>
          <w:rFonts w:ascii="Arial" w:hAnsi="Arial"/>
          <w:i/>
          <w:sz w:val="20"/>
          <w:lang w:val="es-ES"/>
        </w:rPr>
        <w:t xml:space="preserve"> </w:t>
      </w:r>
      <w:r w:rsidRPr="009906B7">
        <w:rPr>
          <w:rFonts w:ascii="Arial" w:hAnsi="Arial"/>
          <w:i/>
          <w:sz w:val="20"/>
          <w:lang w:val="es-ES"/>
        </w:rPr>
        <w:t>calidad del agua, agricultura ecológica, el aire, la</w:t>
      </w:r>
      <w:r>
        <w:rPr>
          <w:rFonts w:ascii="Arial" w:hAnsi="Arial"/>
          <w:i/>
          <w:sz w:val="20"/>
          <w:lang w:val="es-ES"/>
        </w:rPr>
        <w:t xml:space="preserve"> </w:t>
      </w:r>
      <w:r w:rsidRPr="009906B7">
        <w:rPr>
          <w:rFonts w:ascii="Arial" w:hAnsi="Arial"/>
          <w:i/>
          <w:sz w:val="20"/>
          <w:lang w:val="es-ES"/>
        </w:rPr>
        <w:t xml:space="preserve">planificación ambiental, el ruido, las plagas y sustancias peligrosas.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El desarrollo de tecnologías o productos relacionados con el medio ambiente</w:t>
      </w:r>
      <w:r>
        <w:rPr>
          <w:rFonts w:ascii="Arial" w:hAnsi="Arial"/>
          <w:i/>
          <w:sz w:val="20"/>
          <w:lang w:val="es-ES"/>
        </w:rPr>
        <w:t>.</w:t>
      </w:r>
      <w:r w:rsidRPr="009906B7">
        <w:rPr>
          <w:rFonts w:ascii="Arial" w:hAnsi="Arial"/>
          <w:i/>
          <w:sz w:val="20"/>
          <w:lang w:val="es-ES"/>
        </w:rPr>
        <w:t xml:space="preserve">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Promocionar la innovación tecnológica y la transferencia de tecnología con otros Parques de similar</w:t>
      </w:r>
      <w:r>
        <w:rPr>
          <w:rFonts w:ascii="Arial" w:hAnsi="Arial"/>
          <w:i/>
          <w:sz w:val="20"/>
          <w:lang w:val="es-ES"/>
        </w:rPr>
        <w:t xml:space="preserve"> </w:t>
      </w:r>
      <w:r w:rsidRPr="009906B7">
        <w:rPr>
          <w:rFonts w:ascii="Arial" w:hAnsi="Arial"/>
          <w:i/>
          <w:sz w:val="20"/>
          <w:lang w:val="es-ES"/>
        </w:rPr>
        <w:t xml:space="preserve">naturaleza.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xml:space="preserve">-  Rentabilizar la situación geoestratégica </w:t>
      </w:r>
      <w:proofErr w:type="spellStart"/>
      <w:r w:rsidRPr="009906B7">
        <w:rPr>
          <w:rFonts w:ascii="Arial" w:hAnsi="Arial"/>
          <w:i/>
          <w:sz w:val="20"/>
          <w:lang w:val="es-ES"/>
        </w:rPr>
        <w:t>tricontinental</w:t>
      </w:r>
      <w:proofErr w:type="spellEnd"/>
      <w:r w:rsidRPr="009906B7">
        <w:rPr>
          <w:rFonts w:ascii="Arial" w:hAnsi="Arial"/>
          <w:i/>
          <w:sz w:val="20"/>
          <w:lang w:val="es-ES"/>
        </w:rPr>
        <w:t xml:space="preserve"> de la</w:t>
      </w:r>
      <w:r>
        <w:rPr>
          <w:rFonts w:ascii="Arial" w:hAnsi="Arial"/>
          <w:i/>
          <w:sz w:val="20"/>
          <w:lang w:val="es-ES"/>
        </w:rPr>
        <w:t xml:space="preserve"> </w:t>
      </w:r>
      <w:r w:rsidRPr="009906B7">
        <w:rPr>
          <w:rFonts w:ascii="Arial" w:hAnsi="Arial"/>
          <w:i/>
          <w:sz w:val="20"/>
          <w:lang w:val="es-ES"/>
        </w:rPr>
        <w:t>isla para la ubicación de infraestructuras y</w:t>
      </w:r>
      <w:r>
        <w:rPr>
          <w:rFonts w:ascii="Arial" w:hAnsi="Arial"/>
          <w:i/>
          <w:sz w:val="20"/>
          <w:lang w:val="es-ES"/>
        </w:rPr>
        <w:t xml:space="preserve"> </w:t>
      </w:r>
      <w:r w:rsidRPr="009906B7">
        <w:rPr>
          <w:rFonts w:ascii="Arial" w:hAnsi="Arial"/>
          <w:i/>
          <w:sz w:val="20"/>
          <w:lang w:val="es-ES"/>
        </w:rPr>
        <w:t xml:space="preserve">equipamientos clave de la sociedad de la información y el conocimiento.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Potenciar la colaboración entre la Universidad y los Centros de Formación Profesional con empresas</w:t>
      </w:r>
      <w:r>
        <w:rPr>
          <w:rFonts w:ascii="Arial" w:hAnsi="Arial"/>
          <w:i/>
          <w:sz w:val="20"/>
          <w:lang w:val="es-ES"/>
        </w:rPr>
        <w:t xml:space="preserve"> </w:t>
      </w:r>
      <w:r w:rsidRPr="009906B7">
        <w:rPr>
          <w:rFonts w:ascii="Arial" w:hAnsi="Arial"/>
          <w:i/>
          <w:sz w:val="20"/>
          <w:lang w:val="es-ES"/>
        </w:rPr>
        <w:t xml:space="preserve">locales.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Contribuir a la estructuración y articulación del modelo de ordenación estructural urbanística y al</w:t>
      </w:r>
      <w:r>
        <w:rPr>
          <w:rFonts w:ascii="Arial" w:hAnsi="Arial"/>
          <w:i/>
          <w:sz w:val="20"/>
          <w:lang w:val="es-ES"/>
        </w:rPr>
        <w:t xml:space="preserve"> </w:t>
      </w:r>
      <w:r w:rsidRPr="009906B7">
        <w:rPr>
          <w:rFonts w:ascii="Arial" w:hAnsi="Arial"/>
          <w:i/>
          <w:sz w:val="20"/>
          <w:lang w:val="es-ES"/>
        </w:rPr>
        <w:t xml:space="preserve">modelo de desarrollo económico del municipio.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 xml:space="preserve">-  Evitar la especulación del suelo ofertado mediante fórmulas que la impidan. </w:t>
      </w:r>
    </w:p>
    <w:p w:rsidR="009906B7" w:rsidRPr="009906B7" w:rsidRDefault="009906B7" w:rsidP="009906B7">
      <w:pPr>
        <w:ind w:left="708"/>
        <w:jc w:val="both"/>
        <w:rPr>
          <w:rFonts w:ascii="Arial" w:hAnsi="Arial"/>
          <w:i/>
          <w:sz w:val="20"/>
          <w:lang w:val="es-ES"/>
        </w:rPr>
      </w:pPr>
      <w:r w:rsidRPr="009906B7">
        <w:rPr>
          <w:rFonts w:ascii="Arial" w:hAnsi="Arial"/>
          <w:i/>
          <w:sz w:val="20"/>
          <w:lang w:val="es-ES"/>
        </w:rPr>
        <w:t>Así mismo, las determinaciones referentes a la ordenación estructural también se concretan en la</w:t>
      </w:r>
      <w:r>
        <w:rPr>
          <w:rFonts w:ascii="Arial" w:hAnsi="Arial"/>
          <w:i/>
          <w:sz w:val="20"/>
          <w:lang w:val="es-ES"/>
        </w:rPr>
        <w:t xml:space="preserve"> </w:t>
      </w:r>
      <w:r w:rsidRPr="009906B7">
        <w:rPr>
          <w:rFonts w:ascii="Arial" w:hAnsi="Arial"/>
          <w:i/>
          <w:sz w:val="20"/>
          <w:lang w:val="es-ES"/>
        </w:rPr>
        <w:t xml:space="preserve">ejecución de las siguientes actuaciones sobre sistemas generales: </w:t>
      </w:r>
    </w:p>
    <w:p w:rsidR="009906B7" w:rsidRDefault="009906B7" w:rsidP="009906B7">
      <w:pPr>
        <w:ind w:left="708"/>
        <w:jc w:val="both"/>
        <w:rPr>
          <w:rFonts w:ascii="Arial" w:hAnsi="Arial"/>
          <w:b/>
          <w:i/>
          <w:sz w:val="20"/>
          <w:lang w:val="es-ES"/>
        </w:rPr>
      </w:pPr>
      <w:r w:rsidRPr="009906B7">
        <w:rPr>
          <w:rFonts w:ascii="Arial" w:hAnsi="Arial"/>
          <w:b/>
          <w:i/>
          <w:sz w:val="20"/>
          <w:lang w:val="es-ES"/>
        </w:rPr>
        <w:t>-  La ejecución de la urbanización y la cesión de tod</w:t>
      </w:r>
      <w:r>
        <w:rPr>
          <w:rFonts w:ascii="Arial" w:hAnsi="Arial"/>
          <w:b/>
          <w:i/>
          <w:sz w:val="20"/>
          <w:lang w:val="es-ES"/>
        </w:rPr>
        <w:t>os los espacios libres públicos (…)</w:t>
      </w:r>
    </w:p>
    <w:p w:rsidR="004B43B6" w:rsidRDefault="009906B7" w:rsidP="000728B2">
      <w:pPr>
        <w:pStyle w:val="Sangra3detindependiente"/>
        <w:ind w:left="0"/>
        <w:jc w:val="both"/>
        <w:rPr>
          <w:rFonts w:ascii="Arial" w:hAnsi="Arial"/>
          <w:sz w:val="20"/>
          <w:szCs w:val="24"/>
        </w:rPr>
      </w:pPr>
      <w:r>
        <w:rPr>
          <w:rFonts w:ascii="Arial" w:hAnsi="Arial"/>
          <w:sz w:val="20"/>
          <w:szCs w:val="24"/>
        </w:rPr>
        <w:t xml:space="preserve">Si analizamos el ámbito en el que se desarrolla el Polo Tecnológico </w:t>
      </w:r>
      <w:r w:rsidR="00B83584">
        <w:rPr>
          <w:rFonts w:ascii="Arial" w:hAnsi="Arial"/>
          <w:sz w:val="20"/>
          <w:szCs w:val="24"/>
        </w:rPr>
        <w:t>en el citado instrumento urbanístico encontramos la delimitación territorial del mismo:</w:t>
      </w:r>
    </w:p>
    <w:p w:rsidR="00B83584" w:rsidRDefault="00B83584" w:rsidP="000728B2">
      <w:pPr>
        <w:pStyle w:val="Sangra3detindependiente"/>
        <w:ind w:left="0"/>
        <w:jc w:val="both"/>
        <w:rPr>
          <w:rFonts w:ascii="Arial" w:hAnsi="Arial"/>
          <w:sz w:val="20"/>
          <w:szCs w:val="24"/>
        </w:rPr>
      </w:pPr>
      <w:r>
        <w:rPr>
          <w:rFonts w:ascii="Arial" w:hAnsi="Arial"/>
          <w:noProof/>
          <w:sz w:val="20"/>
          <w:lang w:val="es-ES" w:eastAsia="es-ES"/>
        </w:rPr>
        <w:drawing>
          <wp:inline distT="0" distB="0" distL="0" distR="0">
            <wp:extent cx="6115685" cy="3065874"/>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srcRect/>
                    <a:stretch>
                      <a:fillRect/>
                    </a:stretch>
                  </pic:blipFill>
                  <pic:spPr bwMode="auto">
                    <a:xfrm>
                      <a:off x="0" y="0"/>
                      <a:ext cx="6115685" cy="3065874"/>
                    </a:xfrm>
                    <a:prstGeom prst="rect">
                      <a:avLst/>
                    </a:prstGeom>
                    <a:noFill/>
                    <a:ln w="9525">
                      <a:noFill/>
                      <a:miter lim="800000"/>
                      <a:headEnd/>
                      <a:tailEnd/>
                    </a:ln>
                  </pic:spPr>
                </pic:pic>
              </a:graphicData>
            </a:graphic>
          </wp:inline>
        </w:drawing>
      </w:r>
    </w:p>
    <w:p w:rsidR="0018240C" w:rsidRDefault="0018240C" w:rsidP="000728B2">
      <w:pPr>
        <w:pStyle w:val="Sangra3detindependiente"/>
        <w:ind w:left="0"/>
        <w:jc w:val="both"/>
        <w:rPr>
          <w:rFonts w:ascii="Arial" w:hAnsi="Arial"/>
          <w:sz w:val="20"/>
          <w:szCs w:val="24"/>
        </w:rPr>
      </w:pPr>
    </w:p>
    <w:p w:rsidR="00B83584" w:rsidRDefault="00B83584" w:rsidP="000728B2">
      <w:pPr>
        <w:pStyle w:val="Sangra3detindependiente"/>
        <w:ind w:left="0"/>
        <w:jc w:val="both"/>
        <w:rPr>
          <w:rFonts w:ascii="Arial" w:hAnsi="Arial"/>
          <w:sz w:val="20"/>
          <w:szCs w:val="24"/>
        </w:rPr>
      </w:pPr>
      <w:r>
        <w:rPr>
          <w:rFonts w:ascii="Arial" w:hAnsi="Arial"/>
          <w:sz w:val="20"/>
          <w:szCs w:val="24"/>
        </w:rPr>
        <w:t xml:space="preserve">Por otra parte, </w:t>
      </w:r>
      <w:r w:rsidR="007D76BA">
        <w:rPr>
          <w:rFonts w:ascii="Arial" w:hAnsi="Arial"/>
          <w:sz w:val="20"/>
          <w:szCs w:val="24"/>
        </w:rPr>
        <w:t xml:space="preserve">visto el Proyecto de Urbanización del </w:t>
      </w:r>
      <w:r w:rsidR="00CA523C">
        <w:rPr>
          <w:rFonts w:ascii="Arial" w:hAnsi="Arial"/>
          <w:sz w:val="20"/>
          <w:szCs w:val="24"/>
        </w:rPr>
        <w:t>Parque Urbano Anexo al Polo Científico Tecnológico de La Laguna, encontramos la siguiente definición gráfica de las actuaciones:</w:t>
      </w:r>
    </w:p>
    <w:p w:rsidR="00B83584" w:rsidRDefault="0018240C" w:rsidP="000728B2">
      <w:pPr>
        <w:pStyle w:val="Sangra3detindependiente"/>
        <w:ind w:left="0"/>
        <w:jc w:val="both"/>
        <w:rPr>
          <w:rFonts w:ascii="Arial" w:hAnsi="Arial"/>
          <w:sz w:val="20"/>
          <w:szCs w:val="24"/>
        </w:rPr>
      </w:pPr>
      <w:r>
        <w:rPr>
          <w:rFonts w:ascii="Arial" w:hAnsi="Arial"/>
          <w:noProof/>
          <w:sz w:val="20"/>
          <w:szCs w:val="24"/>
          <w:lang w:val="es-ES" w:eastAsia="es-ES"/>
        </w:rPr>
        <w:lastRenderedPageBreak/>
        <w:drawing>
          <wp:anchor distT="0" distB="0" distL="114300" distR="114300" simplePos="0" relativeHeight="251658240" behindDoc="1" locked="0" layoutInCell="1" allowOverlap="1">
            <wp:simplePos x="0" y="0"/>
            <wp:positionH relativeFrom="column">
              <wp:posOffset>23495</wp:posOffset>
            </wp:positionH>
            <wp:positionV relativeFrom="paragraph">
              <wp:posOffset>-202565</wp:posOffset>
            </wp:positionV>
            <wp:extent cx="6108065" cy="2844800"/>
            <wp:effectExtent l="19050" t="0" r="6985"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6108065" cy="2844800"/>
                    </a:xfrm>
                    <a:prstGeom prst="rect">
                      <a:avLst/>
                    </a:prstGeom>
                    <a:noFill/>
                    <a:ln w="9525">
                      <a:noFill/>
                      <a:miter lim="800000"/>
                      <a:headEnd/>
                      <a:tailEnd/>
                    </a:ln>
                  </pic:spPr>
                </pic:pic>
              </a:graphicData>
            </a:graphic>
          </wp:anchor>
        </w:drawing>
      </w:r>
    </w:p>
    <w:p w:rsidR="00B83584" w:rsidRDefault="00B83584" w:rsidP="000728B2">
      <w:pPr>
        <w:pStyle w:val="Sangra3detindependiente"/>
        <w:ind w:left="0"/>
        <w:jc w:val="both"/>
        <w:rPr>
          <w:rFonts w:ascii="Arial" w:hAnsi="Arial"/>
          <w:sz w:val="20"/>
          <w:szCs w:val="24"/>
        </w:rPr>
      </w:pPr>
    </w:p>
    <w:p w:rsidR="00B83584" w:rsidRDefault="00B83584"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CA523C" w:rsidRDefault="00CA523C" w:rsidP="000728B2">
      <w:pPr>
        <w:pStyle w:val="Sangra3detindependiente"/>
        <w:ind w:left="0"/>
        <w:jc w:val="both"/>
        <w:rPr>
          <w:rFonts w:ascii="Arial" w:hAnsi="Arial"/>
          <w:sz w:val="20"/>
          <w:szCs w:val="24"/>
        </w:rPr>
      </w:pPr>
    </w:p>
    <w:p w:rsidR="00B83584" w:rsidRDefault="00CA523C" w:rsidP="000728B2">
      <w:pPr>
        <w:pStyle w:val="Sangra3detindependiente"/>
        <w:ind w:left="0"/>
        <w:jc w:val="both"/>
        <w:rPr>
          <w:rFonts w:ascii="Arial" w:hAnsi="Arial"/>
          <w:sz w:val="20"/>
          <w:szCs w:val="24"/>
        </w:rPr>
      </w:pPr>
      <w:r>
        <w:rPr>
          <w:rFonts w:ascii="Arial" w:hAnsi="Arial"/>
          <w:sz w:val="20"/>
          <w:szCs w:val="24"/>
        </w:rPr>
        <w:t>De la simple contemplación comparativa de ambos documentos se observa la dependencia y complementariedad de ambas obras, que no sólo se queda en la esfera de la coincidencia física entre los límites este y oeste de ambas actuaciones, sino que trasciende al nivel de las propias infraestructuras, pues como se aprecia en los planos, los paseos, áreas ajardinadas y demás elementos dispuesto</w:t>
      </w:r>
      <w:r w:rsidR="00947BB7">
        <w:rPr>
          <w:rFonts w:ascii="Arial" w:hAnsi="Arial"/>
          <w:sz w:val="20"/>
          <w:szCs w:val="24"/>
        </w:rPr>
        <w:t>s</w:t>
      </w:r>
      <w:r>
        <w:rPr>
          <w:rFonts w:ascii="Arial" w:hAnsi="Arial"/>
          <w:sz w:val="20"/>
          <w:szCs w:val="24"/>
        </w:rPr>
        <w:t xml:space="preserve"> en la frontera entre ambas actuaciones se proyectan sin solución de continuidad, como no podía ser de otra forma.</w:t>
      </w:r>
    </w:p>
    <w:p w:rsidR="00CA523C" w:rsidRDefault="00CA523C" w:rsidP="000728B2">
      <w:pPr>
        <w:pStyle w:val="Sangra3detindependiente"/>
        <w:ind w:left="0"/>
        <w:jc w:val="both"/>
        <w:rPr>
          <w:rFonts w:ascii="Arial" w:hAnsi="Arial"/>
          <w:sz w:val="20"/>
          <w:szCs w:val="24"/>
        </w:rPr>
      </w:pPr>
      <w:r>
        <w:rPr>
          <w:rFonts w:ascii="Arial" w:hAnsi="Arial"/>
          <w:sz w:val="20"/>
          <w:szCs w:val="24"/>
        </w:rPr>
        <w:t>La delimitación urbanística que responde a la estructura de la propiedad, con buen criterio, no responde a la delimitación física o espacial del resultado final de ambas actuaciones, que van a aparentar ser una sola aun cuando funcionalmente el polo tecnológico tendrá un funcionamiento independiente respecto al parque urbano.</w:t>
      </w:r>
    </w:p>
    <w:p w:rsidR="00CA523C" w:rsidRDefault="007001D0" w:rsidP="000728B2">
      <w:pPr>
        <w:pStyle w:val="Sangra3detindependiente"/>
        <w:ind w:left="0"/>
        <w:jc w:val="both"/>
        <w:rPr>
          <w:rFonts w:ascii="Arial" w:hAnsi="Arial"/>
          <w:sz w:val="20"/>
          <w:szCs w:val="24"/>
        </w:rPr>
      </w:pPr>
      <w:r>
        <w:rPr>
          <w:rFonts w:ascii="Arial" w:hAnsi="Arial"/>
          <w:noProof/>
          <w:sz w:val="20"/>
          <w:lang w:val="es-ES" w:eastAsia="es-ES"/>
        </w:rPr>
        <w:drawing>
          <wp:inline distT="0" distB="0" distL="0" distR="0">
            <wp:extent cx="6115685" cy="2702846"/>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6115685" cy="2702846"/>
                    </a:xfrm>
                    <a:prstGeom prst="rect">
                      <a:avLst/>
                    </a:prstGeom>
                    <a:noFill/>
                    <a:ln w="9525">
                      <a:noFill/>
                      <a:miter lim="800000"/>
                      <a:headEnd/>
                      <a:tailEnd/>
                    </a:ln>
                  </pic:spPr>
                </pic:pic>
              </a:graphicData>
            </a:graphic>
          </wp:inline>
        </w:drawing>
      </w:r>
    </w:p>
    <w:p w:rsidR="0018240C" w:rsidRDefault="0018240C" w:rsidP="000728B2">
      <w:pPr>
        <w:pStyle w:val="Sangra3detindependiente"/>
        <w:ind w:left="0"/>
        <w:jc w:val="both"/>
        <w:rPr>
          <w:rFonts w:ascii="Arial" w:hAnsi="Arial"/>
          <w:sz w:val="20"/>
          <w:szCs w:val="24"/>
        </w:rPr>
      </w:pPr>
    </w:p>
    <w:p w:rsidR="00CA523C" w:rsidRDefault="007001D0" w:rsidP="000728B2">
      <w:pPr>
        <w:pStyle w:val="Sangra3detindependiente"/>
        <w:ind w:left="0"/>
        <w:jc w:val="both"/>
        <w:rPr>
          <w:rFonts w:ascii="Arial" w:hAnsi="Arial"/>
          <w:sz w:val="20"/>
          <w:szCs w:val="24"/>
        </w:rPr>
      </w:pPr>
      <w:r>
        <w:rPr>
          <w:rFonts w:ascii="Arial" w:hAnsi="Arial"/>
          <w:sz w:val="20"/>
          <w:szCs w:val="24"/>
        </w:rPr>
        <w:t>En la imagen anterior, se aprecia la solución final tras ejecutar ambas actuaciones: la urbanización del Polo Científico y la del Parque Urbano.</w:t>
      </w:r>
    </w:p>
    <w:p w:rsidR="00CA523C" w:rsidRDefault="0018240C" w:rsidP="000728B2">
      <w:pPr>
        <w:pStyle w:val="Sangra3detindependiente"/>
        <w:ind w:left="0"/>
        <w:jc w:val="both"/>
        <w:rPr>
          <w:rFonts w:ascii="Arial" w:hAnsi="Arial"/>
          <w:sz w:val="20"/>
          <w:szCs w:val="24"/>
        </w:rPr>
      </w:pPr>
      <w:r>
        <w:rPr>
          <w:rFonts w:ascii="Arial" w:hAnsi="Arial"/>
          <w:sz w:val="20"/>
          <w:szCs w:val="24"/>
        </w:rPr>
        <w:lastRenderedPageBreak/>
        <w:t>Por otra parte, en el Convenio Urbanístico suscrito entre el Excmo. Ayuntamiento de La Laguna y este Cabildo Insular de Tenerife para la ejecución del Parque Urbano Anexo al Polo Científico Tecnológico de La Laguna se establece lo siguiente:</w:t>
      </w:r>
    </w:p>
    <w:p w:rsidR="0018240C" w:rsidRPr="0018240C" w:rsidRDefault="0018240C" w:rsidP="0018240C">
      <w:pPr>
        <w:pStyle w:val="Lneadeasunto"/>
        <w:spacing w:line="300" w:lineRule="exact"/>
        <w:ind w:left="708"/>
        <w:jc w:val="both"/>
        <w:rPr>
          <w:rFonts w:ascii="Arial" w:hAnsi="Arial" w:cs="Arial"/>
          <w:i/>
          <w:iCs/>
          <w:sz w:val="20"/>
          <w:szCs w:val="20"/>
        </w:rPr>
      </w:pPr>
      <w:r>
        <w:rPr>
          <w:rFonts w:ascii="Arial" w:hAnsi="Arial" w:cs="Arial"/>
          <w:i/>
          <w:iCs/>
          <w:sz w:val="20"/>
          <w:szCs w:val="20"/>
        </w:rPr>
        <w:t xml:space="preserve">(…) </w:t>
      </w:r>
      <w:r w:rsidRPr="0018240C">
        <w:rPr>
          <w:rFonts w:ascii="Arial" w:hAnsi="Arial" w:cs="Arial"/>
          <w:i/>
          <w:iCs/>
          <w:sz w:val="20"/>
          <w:szCs w:val="20"/>
        </w:rPr>
        <w:t xml:space="preserve">El Plan Director del Programa Tenerife Innova establece los objetivos y líneas de actuación del Cabildo Insular de Tenerife en el ámbito de la innovación empresarial y de soporte a la investigación y desarrollo (I+D), que se lleva a cabo en los centros de investigación de la isla. </w:t>
      </w:r>
    </w:p>
    <w:p w:rsidR="0018240C" w:rsidRPr="0018240C" w:rsidRDefault="0018240C" w:rsidP="0018240C">
      <w:pPr>
        <w:pStyle w:val="Lneadeasunto"/>
        <w:spacing w:line="300" w:lineRule="exact"/>
        <w:ind w:left="708"/>
        <w:jc w:val="both"/>
        <w:rPr>
          <w:rFonts w:ascii="Arial" w:hAnsi="Arial" w:cs="Arial"/>
          <w:i/>
          <w:iCs/>
          <w:sz w:val="20"/>
          <w:szCs w:val="20"/>
        </w:rPr>
      </w:pPr>
      <w:r w:rsidRPr="0018240C">
        <w:rPr>
          <w:rFonts w:ascii="Arial" w:hAnsi="Arial" w:cs="Arial"/>
          <w:i/>
          <w:iCs/>
          <w:sz w:val="20"/>
          <w:szCs w:val="20"/>
        </w:rPr>
        <w:t>Entre los ejes y medidas que integran este Plan, el segundo de sus ejes está destinado a las infraestructuras, y en concreto, la medida 2.1, a la implantación y desarrollo del Parque Científico y Tecnológico de Tenerife (PCTT). Entre las acciones previstas para alcanzar dicho objetivo, está el impulso y seguimiento de la aprobación de los instrumentos de planificación urbanística de los enclaves del PCTT así como la ejecución de las infraestructuras que materialicen la ejecución jurídica y material de dicho planeamiento.</w:t>
      </w:r>
    </w:p>
    <w:p w:rsidR="0018240C" w:rsidRPr="0018240C" w:rsidRDefault="0018240C" w:rsidP="0018240C">
      <w:pPr>
        <w:pStyle w:val="Lneadeasunto"/>
        <w:spacing w:line="300" w:lineRule="exact"/>
        <w:ind w:left="708"/>
        <w:jc w:val="both"/>
        <w:rPr>
          <w:rFonts w:ascii="Arial" w:hAnsi="Arial" w:cs="Arial"/>
          <w:i/>
          <w:iCs/>
          <w:sz w:val="20"/>
          <w:szCs w:val="20"/>
        </w:rPr>
      </w:pPr>
      <w:r w:rsidRPr="0018240C">
        <w:rPr>
          <w:rFonts w:ascii="Arial" w:hAnsi="Arial" w:cs="Arial"/>
          <w:bCs/>
          <w:i/>
          <w:iCs/>
          <w:sz w:val="20"/>
          <w:szCs w:val="20"/>
        </w:rPr>
        <w:t>Tercero</w:t>
      </w:r>
      <w:r w:rsidRPr="0018240C">
        <w:rPr>
          <w:rFonts w:ascii="Arial" w:hAnsi="Arial" w:cs="Arial"/>
          <w:b/>
          <w:bCs/>
          <w:i/>
          <w:iCs/>
          <w:sz w:val="20"/>
          <w:szCs w:val="20"/>
        </w:rPr>
        <w:t xml:space="preserve">.- </w:t>
      </w:r>
      <w:r w:rsidRPr="0018240C">
        <w:rPr>
          <w:rFonts w:ascii="Arial" w:hAnsi="Arial" w:cs="Arial"/>
          <w:i/>
          <w:iCs/>
          <w:sz w:val="20"/>
          <w:szCs w:val="20"/>
        </w:rPr>
        <w:t>En este sentido, la estrategia del PCTT es la de crear una red de polos, espacios tecnológicos y viveros de empresa de base tecnológica fácilmente accesibles desde la zona metropolitana (donde se centra la actividad socio-económica de la isla) y cercanos a los principales polígonos industriales, los centros más relevantes de I+D de la isla, como son la Universidad de La Laguna, el Instituto de Astrofísica de Canarias y el Instituto Tecnológico de Energías Renovables.</w:t>
      </w:r>
    </w:p>
    <w:p w:rsidR="0018240C" w:rsidRPr="0018240C" w:rsidRDefault="0018240C" w:rsidP="0018240C">
      <w:pPr>
        <w:spacing w:line="276" w:lineRule="auto"/>
        <w:ind w:left="708"/>
        <w:jc w:val="both"/>
        <w:rPr>
          <w:rFonts w:ascii="Arial" w:hAnsi="Arial" w:cs="Arial"/>
          <w:i/>
          <w:iCs/>
          <w:sz w:val="20"/>
          <w:szCs w:val="20"/>
        </w:rPr>
      </w:pPr>
      <w:r w:rsidRPr="0018240C">
        <w:rPr>
          <w:rFonts w:ascii="Arial" w:hAnsi="Arial" w:cs="Arial"/>
          <w:i/>
          <w:iCs/>
          <w:sz w:val="20"/>
          <w:szCs w:val="20"/>
        </w:rPr>
        <w:t xml:space="preserve">Cuarto.- </w:t>
      </w:r>
      <w:r w:rsidRPr="0018240C">
        <w:rPr>
          <w:rFonts w:ascii="Arial" w:hAnsi="Arial" w:cs="Arial"/>
          <w:b/>
          <w:i/>
          <w:iCs/>
          <w:sz w:val="20"/>
          <w:szCs w:val="20"/>
        </w:rPr>
        <w:t xml:space="preserve">Dentro de esta red de polos, y en particular del enclave científico universitario, se encuadra la parcela conocida como “Hogar Gomero” de titularidad pública (ULL) ubicada en el extremo sur del campus de </w:t>
      </w:r>
      <w:proofErr w:type="spellStart"/>
      <w:r w:rsidRPr="0018240C">
        <w:rPr>
          <w:rFonts w:ascii="Arial" w:hAnsi="Arial" w:cs="Arial"/>
          <w:b/>
          <w:i/>
          <w:iCs/>
          <w:sz w:val="20"/>
          <w:szCs w:val="20"/>
        </w:rPr>
        <w:t>Guajara</w:t>
      </w:r>
      <w:proofErr w:type="spellEnd"/>
      <w:r w:rsidRPr="0018240C">
        <w:rPr>
          <w:rFonts w:ascii="Arial" w:hAnsi="Arial" w:cs="Arial"/>
          <w:b/>
          <w:i/>
          <w:iCs/>
          <w:sz w:val="20"/>
          <w:szCs w:val="20"/>
        </w:rPr>
        <w:t xml:space="preserve">, con mayor peso científico y tecnológico hacia la </w:t>
      </w:r>
      <w:proofErr w:type="spellStart"/>
      <w:r w:rsidRPr="0018240C">
        <w:rPr>
          <w:rFonts w:ascii="Arial" w:hAnsi="Arial" w:cs="Arial"/>
          <w:b/>
          <w:i/>
          <w:iCs/>
          <w:sz w:val="20"/>
          <w:szCs w:val="20"/>
        </w:rPr>
        <w:t>I+D+i</w:t>
      </w:r>
      <w:proofErr w:type="spellEnd"/>
      <w:r w:rsidRPr="0018240C">
        <w:rPr>
          <w:rFonts w:ascii="Arial" w:hAnsi="Arial" w:cs="Arial"/>
          <w:b/>
          <w:i/>
          <w:iCs/>
          <w:sz w:val="20"/>
          <w:szCs w:val="20"/>
        </w:rPr>
        <w:t xml:space="preserve">, cuya iniciativa pretende rentabilizar y valorizar los resultados de la investigación. Se trata de una iniciativa para fomentar la transferencia de conocimiento a través de la participación de investigadores en proyectos de investigación aplicada y de fomento de la </w:t>
      </w:r>
      <w:proofErr w:type="spellStart"/>
      <w:r w:rsidRPr="0018240C">
        <w:rPr>
          <w:rFonts w:ascii="Arial" w:hAnsi="Arial" w:cs="Arial"/>
          <w:b/>
          <w:i/>
          <w:iCs/>
          <w:sz w:val="20"/>
          <w:szCs w:val="20"/>
        </w:rPr>
        <w:t>emprendeduría</w:t>
      </w:r>
      <w:proofErr w:type="spellEnd"/>
      <w:r w:rsidRPr="0018240C">
        <w:rPr>
          <w:rFonts w:ascii="Arial" w:hAnsi="Arial" w:cs="Arial"/>
          <w:b/>
          <w:i/>
          <w:iCs/>
          <w:sz w:val="20"/>
          <w:szCs w:val="20"/>
        </w:rPr>
        <w:t xml:space="preserve"> con origen en la explotación de los resultados de investigación</w:t>
      </w:r>
      <w:r>
        <w:rPr>
          <w:rFonts w:ascii="Arial" w:hAnsi="Arial" w:cs="Arial"/>
          <w:i/>
          <w:iCs/>
          <w:sz w:val="20"/>
          <w:szCs w:val="20"/>
        </w:rPr>
        <w:t>.</w:t>
      </w:r>
    </w:p>
    <w:p w:rsidR="0018240C" w:rsidRDefault="0018240C" w:rsidP="0018240C">
      <w:pPr>
        <w:pStyle w:val="Sangra3detindependiente"/>
        <w:spacing w:line="276" w:lineRule="auto"/>
        <w:ind w:left="708"/>
        <w:jc w:val="both"/>
        <w:rPr>
          <w:rFonts w:ascii="Arial" w:hAnsi="Arial" w:cs="Arial"/>
          <w:b/>
          <w:i/>
          <w:iCs/>
          <w:sz w:val="20"/>
          <w:szCs w:val="20"/>
        </w:rPr>
      </w:pPr>
      <w:r w:rsidRPr="0018240C">
        <w:rPr>
          <w:rFonts w:ascii="Arial" w:hAnsi="Arial" w:cs="Arial"/>
          <w:b/>
          <w:i/>
          <w:iCs/>
          <w:sz w:val="20"/>
          <w:szCs w:val="20"/>
        </w:rPr>
        <w:t>En el extremo sur de la parcela del Hogar Gomero, y anexo al Polo Científico y Tecnológico, se ubica la finca conocida como Parque Urbano, de titularidad del Ayuntamiento de La Laguna, que conviene urbanizar, integrándola en el espacio destinado al Polo Científico y Tecnológico de La Laguna, a fin de disponer de un espacio de ocio y esparcimiento de la ciudadanía compatible con las instalaciones tecnológicas</w:t>
      </w:r>
      <w:r>
        <w:rPr>
          <w:rFonts w:ascii="Arial" w:hAnsi="Arial" w:cs="Arial"/>
          <w:b/>
          <w:i/>
          <w:iCs/>
          <w:sz w:val="20"/>
          <w:szCs w:val="20"/>
        </w:rPr>
        <w:t>.</w:t>
      </w:r>
    </w:p>
    <w:p w:rsidR="009906B7" w:rsidRDefault="009906B7" w:rsidP="000728B2">
      <w:pPr>
        <w:pStyle w:val="Sangra3detindependiente"/>
        <w:ind w:left="0"/>
        <w:jc w:val="both"/>
        <w:rPr>
          <w:rFonts w:ascii="Arial" w:hAnsi="Arial"/>
          <w:sz w:val="20"/>
          <w:szCs w:val="24"/>
        </w:rPr>
      </w:pPr>
    </w:p>
    <w:p w:rsidR="0018240C" w:rsidRPr="009906B7" w:rsidRDefault="0018240C" w:rsidP="000728B2">
      <w:pPr>
        <w:pStyle w:val="Sangra3detindependiente"/>
        <w:ind w:left="0"/>
        <w:jc w:val="both"/>
        <w:rPr>
          <w:rFonts w:ascii="Arial" w:hAnsi="Arial"/>
          <w:sz w:val="20"/>
          <w:szCs w:val="24"/>
        </w:rPr>
      </w:pPr>
      <w:r>
        <w:rPr>
          <w:rFonts w:ascii="Arial" w:hAnsi="Arial"/>
          <w:sz w:val="20"/>
          <w:szCs w:val="24"/>
        </w:rPr>
        <w:t>Por tanto, queda convenientemente justificada la vinculación de las obras que el Cabildo Insular pretende llevar a cabo en el Parque Urbano como las que simultáneamente va a ejecutar la sociedad públic</w:t>
      </w:r>
      <w:r w:rsidR="004F0410">
        <w:rPr>
          <w:rFonts w:ascii="Arial" w:hAnsi="Arial"/>
          <w:sz w:val="20"/>
          <w:szCs w:val="24"/>
        </w:rPr>
        <w:t>a</w:t>
      </w:r>
      <w:r>
        <w:rPr>
          <w:rFonts w:ascii="Arial" w:hAnsi="Arial"/>
          <w:sz w:val="20"/>
          <w:szCs w:val="24"/>
        </w:rPr>
        <w:t xml:space="preserve"> Parque Científico y Tecnológico de Tenerife SA, y es por ello que mediante la figura de la encomienda de gestión se considera que debe ser aquella sociedad la que </w:t>
      </w:r>
      <w:r w:rsidR="008F63BE">
        <w:rPr>
          <w:rFonts w:ascii="Arial" w:hAnsi="Arial"/>
          <w:sz w:val="20"/>
          <w:szCs w:val="24"/>
        </w:rPr>
        <w:t xml:space="preserve">gestione la totalidad </w:t>
      </w:r>
      <w:r w:rsidR="001A15AD">
        <w:rPr>
          <w:rFonts w:ascii="Arial" w:hAnsi="Arial"/>
          <w:sz w:val="20"/>
          <w:szCs w:val="24"/>
        </w:rPr>
        <w:t>de la ejecución de las obras</w:t>
      </w:r>
      <w:r w:rsidR="009E7851">
        <w:rPr>
          <w:rFonts w:ascii="Arial" w:hAnsi="Arial"/>
          <w:sz w:val="20"/>
          <w:szCs w:val="24"/>
        </w:rPr>
        <w:t xml:space="preserve"> simultáneamente </w:t>
      </w:r>
      <w:r w:rsidR="008F63BE">
        <w:rPr>
          <w:rFonts w:ascii="Arial" w:hAnsi="Arial"/>
          <w:sz w:val="20"/>
          <w:szCs w:val="24"/>
        </w:rPr>
        <w:t>del ámbito.</w:t>
      </w:r>
    </w:p>
    <w:p w:rsidR="008F63BE" w:rsidRDefault="002668E4" w:rsidP="008F63BE">
      <w:pPr>
        <w:pStyle w:val="Sangra3detindependiente"/>
        <w:ind w:left="0"/>
        <w:jc w:val="both"/>
        <w:rPr>
          <w:rFonts w:ascii="Arial" w:hAnsi="Arial"/>
          <w:sz w:val="20"/>
          <w:szCs w:val="24"/>
          <w:lang w:val="es-ES"/>
        </w:rPr>
      </w:pPr>
      <w:r>
        <w:rPr>
          <w:rFonts w:ascii="Arial" w:hAnsi="Arial"/>
          <w:sz w:val="20"/>
          <w:szCs w:val="24"/>
          <w:lang w:val="es-ES"/>
        </w:rPr>
        <w:t>El</w:t>
      </w:r>
      <w:r w:rsidR="0020204C">
        <w:rPr>
          <w:rFonts w:ascii="Arial" w:hAnsi="Arial"/>
          <w:sz w:val="20"/>
          <w:szCs w:val="24"/>
          <w:lang w:val="es-ES"/>
        </w:rPr>
        <w:t xml:space="preserve"> alcance de la presente subvención de capital</w:t>
      </w:r>
      <w:r w:rsidR="002C42DB">
        <w:rPr>
          <w:rFonts w:ascii="Arial" w:hAnsi="Arial"/>
          <w:sz w:val="20"/>
          <w:szCs w:val="24"/>
          <w:lang w:val="es-ES"/>
        </w:rPr>
        <w:t xml:space="preserve">, contempla </w:t>
      </w:r>
      <w:r w:rsidR="00AE497D">
        <w:rPr>
          <w:rFonts w:ascii="Arial" w:hAnsi="Arial"/>
          <w:sz w:val="20"/>
          <w:szCs w:val="24"/>
          <w:lang w:val="es-ES"/>
        </w:rPr>
        <w:t>la</w:t>
      </w:r>
      <w:r w:rsidR="002C42DB">
        <w:rPr>
          <w:rFonts w:ascii="Arial" w:hAnsi="Arial"/>
          <w:sz w:val="20"/>
          <w:szCs w:val="24"/>
          <w:lang w:val="es-ES"/>
        </w:rPr>
        <w:t xml:space="preserve"> </w:t>
      </w:r>
      <w:r w:rsidR="00AE497D">
        <w:rPr>
          <w:rFonts w:ascii="Arial" w:hAnsi="Arial"/>
          <w:sz w:val="20"/>
          <w:szCs w:val="24"/>
          <w:lang w:val="es-ES"/>
        </w:rPr>
        <w:t xml:space="preserve">ejecución material </w:t>
      </w:r>
      <w:r w:rsidR="005201E2">
        <w:rPr>
          <w:rFonts w:ascii="Arial" w:hAnsi="Arial"/>
          <w:sz w:val="20"/>
          <w:szCs w:val="24"/>
          <w:lang w:val="es-ES"/>
        </w:rPr>
        <w:t xml:space="preserve">de las </w:t>
      </w:r>
      <w:r w:rsidR="008F63BE">
        <w:rPr>
          <w:rFonts w:ascii="Arial" w:hAnsi="Arial"/>
          <w:sz w:val="20"/>
          <w:szCs w:val="24"/>
          <w:lang w:val="es-ES"/>
        </w:rPr>
        <w:t>obras de urbanización y todos los expedientes relacionados con ésta, que son los recogidos en el propio Convenio suscrito entre el Excmo</w:t>
      </w:r>
      <w:r>
        <w:rPr>
          <w:rFonts w:ascii="Arial" w:hAnsi="Arial"/>
          <w:sz w:val="20"/>
          <w:szCs w:val="24"/>
          <w:lang w:val="es-ES"/>
        </w:rPr>
        <w:t>.</w:t>
      </w:r>
      <w:r w:rsidR="008F63BE">
        <w:rPr>
          <w:rFonts w:ascii="Arial" w:hAnsi="Arial"/>
          <w:sz w:val="20"/>
          <w:szCs w:val="24"/>
          <w:lang w:val="es-ES"/>
        </w:rPr>
        <w:t xml:space="preserve"> Ayuntamiento de San Cristóbal de La Laguna y el Cabildo Insular de Tenerife, que son:</w:t>
      </w:r>
    </w:p>
    <w:p w:rsidR="008F63BE" w:rsidRPr="008F63BE" w:rsidRDefault="008F63BE" w:rsidP="008F63BE">
      <w:pPr>
        <w:pStyle w:val="Sangra3detindependiente"/>
        <w:numPr>
          <w:ilvl w:val="0"/>
          <w:numId w:val="8"/>
        </w:numPr>
        <w:jc w:val="both"/>
        <w:rPr>
          <w:rFonts w:ascii="Arial" w:hAnsi="Arial"/>
          <w:sz w:val="20"/>
          <w:szCs w:val="22"/>
          <w:lang w:val="es-ES"/>
        </w:rPr>
      </w:pPr>
      <w:r w:rsidRPr="008F63BE">
        <w:rPr>
          <w:rFonts w:ascii="Arial" w:hAnsi="Arial"/>
          <w:sz w:val="20"/>
          <w:szCs w:val="22"/>
          <w:lang w:val="es-ES"/>
        </w:rPr>
        <w:lastRenderedPageBreak/>
        <w:t xml:space="preserve">La Contratación del Estudio de Viabilidad para el soterramiento de </w:t>
      </w:r>
      <w:smartTag w:uri="urn:schemas-microsoft-com:office:smarttags" w:element="PersonName">
        <w:smartTagPr>
          <w:attr w:name="ProductID" w:val="la L￭nea"/>
        </w:smartTagPr>
        <w:r w:rsidRPr="008F63BE">
          <w:rPr>
            <w:rFonts w:ascii="Arial" w:hAnsi="Arial"/>
            <w:sz w:val="20"/>
            <w:szCs w:val="22"/>
            <w:lang w:val="es-ES"/>
          </w:rPr>
          <w:t>la Línea</w:t>
        </w:r>
      </w:smartTag>
      <w:r w:rsidRPr="008F63BE">
        <w:rPr>
          <w:rFonts w:ascii="Arial" w:hAnsi="Arial"/>
          <w:sz w:val="20"/>
          <w:szCs w:val="22"/>
          <w:lang w:val="es-ES"/>
        </w:rPr>
        <w:t xml:space="preserve"> de Alta Tensión Doble Circuito AT DC-66 </w:t>
      </w:r>
      <w:proofErr w:type="spellStart"/>
      <w:r w:rsidRPr="008F63BE">
        <w:rPr>
          <w:rFonts w:ascii="Arial" w:hAnsi="Arial"/>
          <w:sz w:val="20"/>
          <w:szCs w:val="22"/>
          <w:lang w:val="es-ES"/>
        </w:rPr>
        <w:t>kV</w:t>
      </w:r>
      <w:proofErr w:type="spellEnd"/>
      <w:r w:rsidRPr="008F63BE">
        <w:rPr>
          <w:rFonts w:ascii="Arial" w:hAnsi="Arial"/>
          <w:sz w:val="20"/>
          <w:szCs w:val="22"/>
          <w:lang w:val="es-ES"/>
        </w:rPr>
        <w:t xml:space="preserve"> </w:t>
      </w:r>
      <w:proofErr w:type="spellStart"/>
      <w:r w:rsidRPr="008F63BE">
        <w:rPr>
          <w:rFonts w:ascii="Arial" w:hAnsi="Arial"/>
          <w:sz w:val="20"/>
          <w:szCs w:val="22"/>
          <w:lang w:val="es-ES"/>
        </w:rPr>
        <w:t>Guajara</w:t>
      </w:r>
      <w:proofErr w:type="spellEnd"/>
      <w:r w:rsidRPr="008F63BE">
        <w:rPr>
          <w:rFonts w:ascii="Arial" w:hAnsi="Arial"/>
          <w:sz w:val="20"/>
          <w:szCs w:val="22"/>
          <w:lang w:val="es-ES"/>
        </w:rPr>
        <w:t>-Manuel Cruz/</w:t>
      </w:r>
      <w:proofErr w:type="spellStart"/>
      <w:r w:rsidRPr="008F63BE">
        <w:rPr>
          <w:rFonts w:ascii="Arial" w:hAnsi="Arial"/>
          <w:sz w:val="20"/>
          <w:szCs w:val="22"/>
          <w:lang w:val="es-ES"/>
        </w:rPr>
        <w:t>Guajara</w:t>
      </w:r>
      <w:proofErr w:type="spellEnd"/>
      <w:r w:rsidRPr="008F63BE">
        <w:rPr>
          <w:rFonts w:ascii="Arial" w:hAnsi="Arial"/>
          <w:sz w:val="20"/>
          <w:szCs w:val="22"/>
          <w:lang w:val="es-ES"/>
        </w:rPr>
        <w:t>-Dique del Este a su paso por la parcela conocida por “Hogar Gomero”.</w:t>
      </w:r>
    </w:p>
    <w:p w:rsidR="008F63BE" w:rsidRPr="008F63BE" w:rsidRDefault="008F63BE" w:rsidP="008F63BE">
      <w:pPr>
        <w:pStyle w:val="Sangra3detindependiente"/>
        <w:numPr>
          <w:ilvl w:val="0"/>
          <w:numId w:val="8"/>
        </w:numPr>
        <w:jc w:val="both"/>
        <w:rPr>
          <w:rFonts w:ascii="Arial" w:hAnsi="Arial"/>
          <w:sz w:val="18"/>
          <w:szCs w:val="24"/>
          <w:lang w:val="es-ES"/>
        </w:rPr>
      </w:pPr>
      <w:r w:rsidRPr="008F63BE">
        <w:rPr>
          <w:rFonts w:ascii="Arial" w:hAnsi="Arial"/>
          <w:sz w:val="20"/>
          <w:szCs w:val="22"/>
          <w:lang w:val="es-ES"/>
        </w:rPr>
        <w:t>Contratación de las obras de ejecución correspondiente a la urbanización del  Parque Urbano anexo al Polo Científico y Tecnológico de la Laguna</w:t>
      </w:r>
      <w:r>
        <w:rPr>
          <w:rFonts w:ascii="Arial" w:hAnsi="Arial"/>
          <w:sz w:val="20"/>
          <w:szCs w:val="22"/>
          <w:lang w:val="es-ES"/>
        </w:rPr>
        <w:t>.</w:t>
      </w:r>
    </w:p>
    <w:p w:rsidR="008F63BE" w:rsidRPr="00391083" w:rsidRDefault="008F63BE" w:rsidP="008F63BE">
      <w:pPr>
        <w:pStyle w:val="Sangra3detindependiente"/>
        <w:numPr>
          <w:ilvl w:val="0"/>
          <w:numId w:val="8"/>
        </w:numPr>
        <w:jc w:val="both"/>
        <w:rPr>
          <w:rFonts w:ascii="Arial" w:hAnsi="Arial"/>
          <w:szCs w:val="24"/>
          <w:lang w:val="es-ES"/>
        </w:rPr>
      </w:pPr>
      <w:r w:rsidRPr="00391083">
        <w:rPr>
          <w:rFonts w:ascii="Arial" w:hAnsi="Arial"/>
          <w:sz w:val="20"/>
          <w:szCs w:val="22"/>
          <w:lang w:val="es-ES"/>
        </w:rPr>
        <w:t xml:space="preserve">Contratación del servicio de </w:t>
      </w:r>
      <w:smartTag w:uri="urn:schemas-microsoft-com:office:smarttags" w:element="PersonName">
        <w:smartTagPr>
          <w:attr w:name="ProductID" w:val="la Direcci￳n T￩cnica"/>
        </w:smartTagPr>
        <w:r w:rsidRPr="00391083">
          <w:rPr>
            <w:rFonts w:ascii="Arial" w:hAnsi="Arial"/>
            <w:sz w:val="20"/>
            <w:szCs w:val="22"/>
            <w:lang w:val="es-ES"/>
          </w:rPr>
          <w:t>la Dirección Técnica</w:t>
        </w:r>
      </w:smartTag>
      <w:r w:rsidRPr="00391083">
        <w:rPr>
          <w:rFonts w:ascii="Arial" w:hAnsi="Arial"/>
          <w:sz w:val="20"/>
          <w:szCs w:val="22"/>
          <w:lang w:val="es-ES"/>
        </w:rPr>
        <w:t xml:space="preserve"> de la obras a ejecutar.</w:t>
      </w:r>
    </w:p>
    <w:p w:rsidR="008F63BE" w:rsidRPr="00391083" w:rsidRDefault="008F63BE" w:rsidP="008F63BE">
      <w:pPr>
        <w:pStyle w:val="Sangra3detindependiente"/>
        <w:numPr>
          <w:ilvl w:val="0"/>
          <w:numId w:val="8"/>
        </w:numPr>
        <w:jc w:val="both"/>
        <w:rPr>
          <w:rFonts w:ascii="Arial" w:hAnsi="Arial"/>
          <w:szCs w:val="24"/>
          <w:lang w:val="es-ES"/>
        </w:rPr>
      </w:pPr>
      <w:r w:rsidRPr="00391083">
        <w:rPr>
          <w:rFonts w:ascii="Arial" w:hAnsi="Arial"/>
          <w:sz w:val="20"/>
          <w:szCs w:val="22"/>
          <w:lang w:val="es-ES"/>
        </w:rPr>
        <w:t>Contratación del servicio de Coordinación de Seguridad y Salud de obras a ejecutar</w:t>
      </w:r>
    </w:p>
    <w:p w:rsidR="00831B9E" w:rsidRDefault="00831B9E" w:rsidP="00AE497D">
      <w:pPr>
        <w:pStyle w:val="Sangra3detindependiente"/>
        <w:ind w:left="0"/>
        <w:jc w:val="both"/>
        <w:rPr>
          <w:rFonts w:ascii="Arial" w:hAnsi="Arial" w:cs="Arial"/>
          <w:sz w:val="20"/>
          <w:szCs w:val="20"/>
        </w:rPr>
      </w:pPr>
    </w:p>
    <w:p w:rsidR="008F63BE" w:rsidRDefault="00831B9E" w:rsidP="00AE497D">
      <w:pPr>
        <w:pStyle w:val="Sangra3detindependiente"/>
        <w:ind w:left="0"/>
        <w:jc w:val="both"/>
        <w:rPr>
          <w:rFonts w:ascii="Arial" w:hAnsi="Arial" w:cs="Arial"/>
          <w:sz w:val="20"/>
          <w:szCs w:val="20"/>
        </w:rPr>
      </w:pPr>
      <w:r>
        <w:rPr>
          <w:rFonts w:ascii="Arial" w:hAnsi="Arial" w:cs="Arial"/>
          <w:sz w:val="20"/>
          <w:szCs w:val="20"/>
        </w:rPr>
        <w:t xml:space="preserve">El coste total al que asciende el desarrollo del Parque Urbano Anexo al Polo Científico y Tecnológico de La Laguna cuya gestión se propone encomendar al PCTT SA una vez recibido el Proyecto Técnico de Urbanización redactado por la Ingeniería Urbeing SL es de </w:t>
      </w:r>
      <w:r>
        <w:rPr>
          <w:rFonts w:ascii="Arial" w:hAnsi="Arial" w:cs="Arial"/>
          <w:b/>
          <w:sz w:val="20"/>
          <w:szCs w:val="20"/>
        </w:rPr>
        <w:t>TRES MILLONES CIENTO SESENTA y CINCO MIL NOVECIENTOS CINCUENTA y CUATRO EUROS CON VEINTISIETE CÉNTIMOS (3.165.954,27 €)</w:t>
      </w:r>
      <w:r>
        <w:rPr>
          <w:rFonts w:ascii="Arial" w:hAnsi="Arial" w:cs="Arial"/>
          <w:sz w:val="20"/>
          <w:szCs w:val="20"/>
        </w:rPr>
        <w:t xml:space="preserve"> </w:t>
      </w:r>
    </w:p>
    <w:p w:rsidR="00A26513" w:rsidRDefault="00A26513" w:rsidP="00AE497D">
      <w:pPr>
        <w:pStyle w:val="Sangra3detindependiente"/>
        <w:ind w:left="0"/>
        <w:jc w:val="both"/>
        <w:rPr>
          <w:rFonts w:ascii="Arial" w:hAnsi="Arial"/>
          <w:sz w:val="20"/>
          <w:szCs w:val="24"/>
          <w:lang w:val="es-ES"/>
        </w:rPr>
      </w:pPr>
    </w:p>
    <w:p w:rsidR="00476A0C" w:rsidRDefault="00476A0C" w:rsidP="000728B2">
      <w:pPr>
        <w:pStyle w:val="Sangra3detindependiente"/>
        <w:ind w:left="0"/>
        <w:jc w:val="both"/>
        <w:rPr>
          <w:rFonts w:ascii="Arial" w:hAnsi="Arial"/>
          <w:sz w:val="20"/>
          <w:szCs w:val="24"/>
          <w:lang w:val="es-ES"/>
        </w:rPr>
      </w:pPr>
      <w:r>
        <w:rPr>
          <w:rFonts w:ascii="Arial" w:hAnsi="Arial"/>
          <w:sz w:val="20"/>
          <w:szCs w:val="24"/>
          <w:lang w:val="es-ES"/>
        </w:rPr>
        <w:t>A la vista de lo anteriormente dispuesto, se informa:</w:t>
      </w:r>
    </w:p>
    <w:p w:rsidR="00476A0C" w:rsidRDefault="00476A0C" w:rsidP="000728B2">
      <w:pPr>
        <w:pStyle w:val="Sangra3detindependiente"/>
        <w:ind w:left="0"/>
        <w:jc w:val="both"/>
        <w:rPr>
          <w:rFonts w:ascii="Arial" w:hAnsi="Arial"/>
          <w:sz w:val="20"/>
          <w:szCs w:val="24"/>
          <w:lang w:val="es-ES"/>
        </w:rPr>
      </w:pPr>
      <w:r>
        <w:rPr>
          <w:rFonts w:ascii="Arial" w:hAnsi="Arial"/>
          <w:sz w:val="20"/>
          <w:szCs w:val="24"/>
          <w:lang w:val="es-ES"/>
        </w:rPr>
        <w:t xml:space="preserve">Que acreditada la necesidad de llevar a cabo con la mayor celeridad la tramitación </w:t>
      </w:r>
      <w:r w:rsidR="00FF286F">
        <w:rPr>
          <w:rFonts w:ascii="Arial" w:hAnsi="Arial"/>
          <w:sz w:val="20"/>
          <w:szCs w:val="24"/>
          <w:lang w:val="es-ES"/>
        </w:rPr>
        <w:t>de los</w:t>
      </w:r>
      <w:r w:rsidR="00AE497D">
        <w:rPr>
          <w:rFonts w:ascii="Arial" w:hAnsi="Arial"/>
          <w:sz w:val="20"/>
          <w:szCs w:val="24"/>
          <w:lang w:val="es-ES"/>
        </w:rPr>
        <w:t xml:space="preserve"> expediente</w:t>
      </w:r>
      <w:r w:rsidR="00FF286F">
        <w:rPr>
          <w:rFonts w:ascii="Arial" w:hAnsi="Arial"/>
          <w:sz w:val="20"/>
          <w:szCs w:val="24"/>
          <w:lang w:val="es-ES"/>
        </w:rPr>
        <w:t>s administrativos</w:t>
      </w:r>
      <w:r w:rsidR="00AE497D">
        <w:rPr>
          <w:rFonts w:ascii="Arial" w:hAnsi="Arial"/>
          <w:sz w:val="20"/>
          <w:szCs w:val="24"/>
          <w:lang w:val="es-ES"/>
        </w:rPr>
        <w:t xml:space="preserve"> </w:t>
      </w:r>
      <w:r>
        <w:rPr>
          <w:rFonts w:ascii="Arial" w:hAnsi="Arial"/>
          <w:sz w:val="20"/>
          <w:szCs w:val="24"/>
          <w:lang w:val="es-ES"/>
        </w:rPr>
        <w:t>para el inicio de la ejecución material de las citadas obras</w:t>
      </w:r>
      <w:r w:rsidR="00FF286F">
        <w:rPr>
          <w:rFonts w:ascii="Arial" w:hAnsi="Arial"/>
          <w:sz w:val="20"/>
          <w:szCs w:val="24"/>
          <w:lang w:val="es-ES"/>
        </w:rPr>
        <w:t xml:space="preserve"> </w:t>
      </w:r>
      <w:r w:rsidR="00831B9E">
        <w:rPr>
          <w:rFonts w:ascii="Arial" w:hAnsi="Arial"/>
          <w:sz w:val="20"/>
          <w:szCs w:val="24"/>
          <w:lang w:val="es-ES"/>
        </w:rPr>
        <w:t>y las prestaciones de servicio a ellas vinculadas</w:t>
      </w:r>
      <w:r>
        <w:rPr>
          <w:rFonts w:ascii="Arial" w:hAnsi="Arial"/>
          <w:sz w:val="20"/>
          <w:szCs w:val="24"/>
          <w:lang w:val="es-ES"/>
        </w:rPr>
        <w:t xml:space="preserve">, es </w:t>
      </w:r>
      <w:r w:rsidR="00AE497D">
        <w:rPr>
          <w:rFonts w:ascii="Arial" w:hAnsi="Arial"/>
          <w:sz w:val="20"/>
          <w:szCs w:val="24"/>
          <w:lang w:val="es-ES"/>
        </w:rPr>
        <w:t>oportuno tramitar la subvención de</w:t>
      </w:r>
      <w:r w:rsidR="009E2ED3">
        <w:rPr>
          <w:rFonts w:ascii="Arial" w:hAnsi="Arial"/>
          <w:sz w:val="20"/>
          <w:szCs w:val="24"/>
          <w:lang w:val="es-ES"/>
        </w:rPr>
        <w:t>l</w:t>
      </w:r>
      <w:r w:rsidR="00AE497D">
        <w:rPr>
          <w:rFonts w:ascii="Arial" w:hAnsi="Arial"/>
          <w:sz w:val="20"/>
          <w:szCs w:val="24"/>
          <w:lang w:val="es-ES"/>
        </w:rPr>
        <w:t xml:space="preserve"> capital</w:t>
      </w:r>
      <w:r w:rsidR="00C06B40">
        <w:rPr>
          <w:rFonts w:ascii="Arial" w:hAnsi="Arial"/>
          <w:sz w:val="20"/>
          <w:szCs w:val="24"/>
          <w:lang w:val="es-ES"/>
        </w:rPr>
        <w:t xml:space="preserve"> necesario</w:t>
      </w:r>
      <w:r w:rsidR="00AE497D">
        <w:rPr>
          <w:rFonts w:ascii="Arial" w:hAnsi="Arial"/>
          <w:sz w:val="20"/>
          <w:szCs w:val="24"/>
          <w:lang w:val="es-ES"/>
        </w:rPr>
        <w:t xml:space="preserve"> al PCTT SA</w:t>
      </w:r>
      <w:r w:rsidR="00C06B40">
        <w:rPr>
          <w:rFonts w:ascii="Arial" w:hAnsi="Arial"/>
          <w:sz w:val="20"/>
          <w:szCs w:val="24"/>
          <w:lang w:val="es-ES"/>
        </w:rPr>
        <w:t xml:space="preserve"> para el desarrollo del Parque Urbano Anexo al Polo Científico Tecnológico de La Laguna.</w:t>
      </w:r>
    </w:p>
    <w:p w:rsidR="007C1069" w:rsidRDefault="00515D1E" w:rsidP="007C1069">
      <w:pPr>
        <w:jc w:val="both"/>
        <w:rPr>
          <w:rFonts w:ascii="Arial" w:hAnsi="Arial"/>
          <w:sz w:val="20"/>
          <w:lang w:val="es-ES"/>
        </w:rPr>
      </w:pPr>
      <w:r>
        <w:rPr>
          <w:rFonts w:ascii="Arial" w:hAnsi="Arial"/>
          <w:sz w:val="20"/>
          <w:lang w:val="es-ES"/>
        </w:rPr>
        <w:t>Dicho lo anterior, considerando el marco temporal y el plazo perentorio con el que cuenta esta Administración para la justificación de los fondos y la actual dedicación del personal técnico del Servicio a la simultánea tramitación de los expedient</w:t>
      </w:r>
      <w:r w:rsidR="00A17DCC">
        <w:rPr>
          <w:rFonts w:ascii="Arial" w:hAnsi="Arial"/>
          <w:sz w:val="20"/>
          <w:lang w:val="es-ES"/>
        </w:rPr>
        <w:t xml:space="preserve">es relativos a las obras de los distintos enclaves del Parque Científico y Tecnológico de Tenerife que impide la tramitación interna con la máxima celeridad, que en este caso se convierte en una condición esencial, es por lo que </w:t>
      </w:r>
      <w:r w:rsidR="00A17DCC" w:rsidRPr="00A17DCC">
        <w:rPr>
          <w:rFonts w:ascii="Arial" w:hAnsi="Arial"/>
          <w:b/>
          <w:sz w:val="20"/>
          <w:lang w:val="es-ES"/>
        </w:rPr>
        <w:t>se PROPONE</w:t>
      </w:r>
      <w:r w:rsidR="00A17DCC">
        <w:rPr>
          <w:rFonts w:ascii="Arial" w:hAnsi="Arial"/>
          <w:sz w:val="20"/>
          <w:lang w:val="es-ES"/>
        </w:rPr>
        <w:t>:</w:t>
      </w:r>
    </w:p>
    <w:p w:rsidR="00A17DCC" w:rsidRDefault="00C0273E" w:rsidP="007C1069">
      <w:pPr>
        <w:jc w:val="both"/>
        <w:rPr>
          <w:rFonts w:ascii="Arial" w:hAnsi="Arial"/>
          <w:sz w:val="20"/>
          <w:lang w:val="es-ES"/>
        </w:rPr>
      </w:pPr>
      <w:r>
        <w:rPr>
          <w:rFonts w:ascii="Arial" w:hAnsi="Arial"/>
          <w:b/>
          <w:sz w:val="20"/>
          <w:lang w:val="es-ES"/>
        </w:rPr>
        <w:t>Encomendar</w:t>
      </w:r>
      <w:r w:rsidR="00595F55">
        <w:rPr>
          <w:rFonts w:ascii="Arial" w:hAnsi="Arial"/>
          <w:b/>
          <w:sz w:val="20"/>
          <w:lang w:val="es-ES"/>
        </w:rPr>
        <w:t xml:space="preserve"> </w:t>
      </w:r>
      <w:r w:rsidR="00A17DCC">
        <w:rPr>
          <w:rFonts w:ascii="Arial" w:hAnsi="Arial"/>
          <w:b/>
          <w:sz w:val="20"/>
          <w:lang w:val="es-ES"/>
        </w:rPr>
        <w:t xml:space="preserve"> </w:t>
      </w:r>
      <w:r w:rsidR="00A17DCC">
        <w:rPr>
          <w:rFonts w:ascii="Arial" w:hAnsi="Arial"/>
          <w:sz w:val="20"/>
          <w:lang w:val="es-ES"/>
        </w:rPr>
        <w:t xml:space="preserve">a la entidad mercantil </w:t>
      </w:r>
      <w:r w:rsidR="00420F18">
        <w:rPr>
          <w:rFonts w:ascii="Arial" w:hAnsi="Arial"/>
          <w:b/>
          <w:sz w:val="20"/>
          <w:lang w:val="es-ES"/>
        </w:rPr>
        <w:t>Parque Científico y Tecnológico de Tenerife SA</w:t>
      </w:r>
      <w:r w:rsidR="00A17DCC">
        <w:rPr>
          <w:rFonts w:ascii="Arial" w:hAnsi="Arial"/>
          <w:sz w:val="20"/>
          <w:lang w:val="es-ES"/>
        </w:rPr>
        <w:t xml:space="preserve">, la gestión de los fondos </w:t>
      </w:r>
      <w:r w:rsidR="00284063">
        <w:rPr>
          <w:rFonts w:ascii="Arial" w:hAnsi="Arial"/>
          <w:sz w:val="20"/>
          <w:lang w:val="es-ES"/>
        </w:rPr>
        <w:t>para el desarrollo del Parque Urbano Anexo al Polo Científico Tecnológico de La Laguna</w:t>
      </w:r>
      <w:r w:rsidR="00A17DCC">
        <w:rPr>
          <w:rFonts w:ascii="Arial" w:hAnsi="Arial"/>
          <w:sz w:val="20"/>
          <w:lang w:val="es-ES"/>
        </w:rPr>
        <w:t xml:space="preserve">, </w:t>
      </w:r>
      <w:r w:rsidR="00A17DCC">
        <w:rPr>
          <w:rFonts w:ascii="Arial" w:hAnsi="Arial"/>
          <w:b/>
          <w:sz w:val="20"/>
          <w:lang w:val="es-ES"/>
        </w:rPr>
        <w:t xml:space="preserve">al contar con la necesaria disponibilidad de medios técnicos materiales y los recursos humanos adecuados y suficientes, al tiempo que el conocimiento del ámbito de actuación, </w:t>
      </w:r>
      <w:r w:rsidR="00A17DCC">
        <w:rPr>
          <w:rFonts w:ascii="Arial" w:hAnsi="Arial"/>
          <w:sz w:val="20"/>
          <w:lang w:val="es-ES"/>
        </w:rPr>
        <w:t>ofrecen la garantía necesaria para alcanzar el objetivo temporal de la ejecución presupuestaria dentro del marco de financiación y simultáneamente los objetivos estratégicos descritos.</w:t>
      </w:r>
    </w:p>
    <w:p w:rsidR="00595F55" w:rsidRDefault="00595F55" w:rsidP="007C1069">
      <w:pPr>
        <w:jc w:val="both"/>
        <w:rPr>
          <w:rFonts w:ascii="Arial" w:hAnsi="Arial"/>
          <w:sz w:val="20"/>
          <w:lang w:val="es-ES"/>
        </w:rPr>
      </w:pPr>
    </w:p>
    <w:p w:rsidR="00A26513" w:rsidRDefault="00FF286F" w:rsidP="00A26513">
      <w:pPr>
        <w:jc w:val="both"/>
        <w:rPr>
          <w:rFonts w:ascii="Arial" w:hAnsi="Arial"/>
          <w:sz w:val="20"/>
          <w:lang w:val="es-ES"/>
        </w:rPr>
      </w:pPr>
      <w:r w:rsidRPr="001764FD">
        <w:rPr>
          <w:rFonts w:ascii="Arial" w:hAnsi="Arial"/>
          <w:b/>
          <w:sz w:val="20"/>
          <w:lang w:val="es-ES"/>
        </w:rPr>
        <w:t xml:space="preserve">El importe a abonar a la Sociedad </w:t>
      </w:r>
      <w:r>
        <w:rPr>
          <w:rFonts w:ascii="Arial" w:hAnsi="Arial"/>
          <w:b/>
          <w:sz w:val="20"/>
          <w:lang w:val="es-ES"/>
        </w:rPr>
        <w:t xml:space="preserve">PCTT SA </w:t>
      </w:r>
      <w:r>
        <w:rPr>
          <w:rFonts w:ascii="Arial" w:hAnsi="Arial"/>
          <w:sz w:val="20"/>
          <w:lang w:val="es-ES"/>
        </w:rPr>
        <w:t xml:space="preserve">para la llevanza de las labores propias del encargo </w:t>
      </w:r>
      <w:r w:rsidRPr="00FF286F">
        <w:rPr>
          <w:rFonts w:ascii="Arial" w:hAnsi="Arial"/>
          <w:b/>
          <w:sz w:val="20"/>
          <w:lang w:val="es-ES"/>
        </w:rPr>
        <w:t>se establece en</w:t>
      </w:r>
      <w:r w:rsidR="00A26513">
        <w:rPr>
          <w:rFonts w:ascii="Arial" w:hAnsi="Arial"/>
          <w:sz w:val="20"/>
          <w:lang w:val="es-ES"/>
        </w:rPr>
        <w:t xml:space="preserve"> </w:t>
      </w:r>
      <w:r w:rsidR="00E0022C">
        <w:rPr>
          <w:rFonts w:ascii="Arial" w:hAnsi="Arial"/>
          <w:b/>
          <w:sz w:val="20"/>
          <w:lang w:val="es-ES"/>
        </w:rPr>
        <w:t xml:space="preserve">la </w:t>
      </w:r>
      <w:r w:rsidR="00A26513">
        <w:rPr>
          <w:rFonts w:ascii="Arial" w:hAnsi="Arial"/>
          <w:b/>
          <w:sz w:val="20"/>
          <w:lang w:val="es-ES"/>
        </w:rPr>
        <w:t>siguiente</w:t>
      </w:r>
      <w:r w:rsidR="00E0022C">
        <w:rPr>
          <w:rFonts w:ascii="Arial" w:hAnsi="Arial"/>
          <w:b/>
          <w:sz w:val="20"/>
          <w:lang w:val="es-ES"/>
        </w:rPr>
        <w:t xml:space="preserve"> cuantía</w:t>
      </w:r>
      <w:r w:rsidR="00A26513">
        <w:rPr>
          <w:rFonts w:ascii="Arial" w:hAnsi="Arial"/>
          <w:sz w:val="20"/>
          <w:lang w:val="es-ES"/>
        </w:rPr>
        <w:t>:</w:t>
      </w:r>
    </w:p>
    <w:tbl>
      <w:tblPr>
        <w:tblW w:w="6609" w:type="dxa"/>
        <w:jc w:val="center"/>
        <w:tblInd w:w="59" w:type="dxa"/>
        <w:tblCellMar>
          <w:left w:w="70" w:type="dxa"/>
          <w:right w:w="70" w:type="dxa"/>
        </w:tblCellMar>
        <w:tblLook w:val="04A0"/>
      </w:tblPr>
      <w:tblGrid>
        <w:gridCol w:w="1886"/>
        <w:gridCol w:w="2534"/>
        <w:gridCol w:w="2189"/>
      </w:tblGrid>
      <w:tr w:rsidR="00A26513" w:rsidRPr="00420F18" w:rsidTr="00831B9E">
        <w:trPr>
          <w:gridAfter w:val="1"/>
          <w:wAfter w:w="2189" w:type="dxa"/>
          <w:trHeight w:val="288"/>
          <w:jc w:val="center"/>
        </w:trPr>
        <w:tc>
          <w:tcPr>
            <w:tcW w:w="4420" w:type="dxa"/>
            <w:gridSpan w:val="2"/>
            <w:tcBorders>
              <w:top w:val="nil"/>
              <w:left w:val="nil"/>
              <w:bottom w:val="nil"/>
              <w:right w:val="nil"/>
            </w:tcBorders>
            <w:shd w:val="clear" w:color="auto" w:fill="auto"/>
            <w:noWrap/>
            <w:vAlign w:val="bottom"/>
            <w:hideMark/>
          </w:tcPr>
          <w:p w:rsidR="00A26513" w:rsidRPr="00420F18" w:rsidRDefault="00A26513" w:rsidP="00A26513">
            <w:pPr>
              <w:spacing w:after="0"/>
              <w:rPr>
                <w:rFonts w:ascii="Calibri" w:eastAsia="Times New Roman" w:hAnsi="Calibri" w:cs="Calibri"/>
                <w:color w:val="000000"/>
                <w:sz w:val="22"/>
                <w:szCs w:val="22"/>
                <w:lang w:val="es-ES" w:eastAsia="es-ES"/>
              </w:rPr>
            </w:pPr>
          </w:p>
        </w:tc>
      </w:tr>
      <w:tr w:rsidR="00A26513" w:rsidRPr="00420F18" w:rsidTr="00831B9E">
        <w:trPr>
          <w:trHeight w:val="300"/>
          <w:jc w:val="center"/>
        </w:trPr>
        <w:tc>
          <w:tcPr>
            <w:tcW w:w="1886" w:type="dxa"/>
            <w:tcBorders>
              <w:top w:val="nil"/>
              <w:left w:val="nil"/>
              <w:bottom w:val="single" w:sz="12" w:space="0" w:color="FFFFFF"/>
              <w:right w:val="single" w:sz="8" w:space="0" w:color="FFFFFF"/>
            </w:tcBorders>
            <w:shd w:val="clear" w:color="000000" w:fill="4F81BD"/>
            <w:noWrap/>
            <w:vAlign w:val="bottom"/>
            <w:hideMark/>
          </w:tcPr>
          <w:p w:rsidR="00A26513" w:rsidRPr="00420F18" w:rsidRDefault="00A26513" w:rsidP="00A26513">
            <w:pPr>
              <w:spacing w:after="0"/>
              <w:rPr>
                <w:rFonts w:ascii="Calibri" w:eastAsia="Times New Roman" w:hAnsi="Calibri" w:cs="Calibri"/>
                <w:b/>
                <w:bCs/>
                <w:color w:val="FFFFFF"/>
                <w:sz w:val="22"/>
                <w:szCs w:val="22"/>
                <w:lang w:val="es-ES" w:eastAsia="es-ES"/>
              </w:rPr>
            </w:pPr>
            <w:r w:rsidRPr="00420F18">
              <w:rPr>
                <w:rFonts w:ascii="Calibri" w:eastAsia="Times New Roman" w:hAnsi="Calibri" w:cs="Calibri"/>
                <w:b/>
                <w:bCs/>
                <w:color w:val="FFFFFF"/>
                <w:sz w:val="22"/>
                <w:szCs w:val="22"/>
                <w:lang w:val="es-ES" w:eastAsia="es-ES"/>
              </w:rPr>
              <w:t xml:space="preserve">TOTAL INVERSION </w:t>
            </w:r>
          </w:p>
        </w:tc>
        <w:tc>
          <w:tcPr>
            <w:tcW w:w="4723" w:type="dxa"/>
            <w:gridSpan w:val="2"/>
            <w:tcBorders>
              <w:top w:val="nil"/>
              <w:left w:val="nil"/>
              <w:bottom w:val="single" w:sz="12" w:space="0" w:color="FFFFFF"/>
              <w:right w:val="nil"/>
            </w:tcBorders>
            <w:shd w:val="clear" w:color="000000" w:fill="4F81BD"/>
            <w:noWrap/>
            <w:vAlign w:val="bottom"/>
            <w:hideMark/>
          </w:tcPr>
          <w:p w:rsidR="00A26513" w:rsidRPr="00420F18" w:rsidRDefault="00A26513" w:rsidP="00A26513">
            <w:pPr>
              <w:spacing w:after="0"/>
              <w:jc w:val="center"/>
              <w:rPr>
                <w:rFonts w:ascii="Calibri" w:eastAsia="Times New Roman" w:hAnsi="Calibri" w:cs="Calibri"/>
                <w:b/>
                <w:bCs/>
                <w:color w:val="FFFFFF"/>
                <w:sz w:val="22"/>
                <w:szCs w:val="22"/>
                <w:lang w:val="es-ES" w:eastAsia="es-ES"/>
              </w:rPr>
            </w:pPr>
            <w:r w:rsidRPr="00420F18">
              <w:rPr>
                <w:rFonts w:ascii="Calibri" w:eastAsia="Times New Roman" w:hAnsi="Calibri" w:cs="Calibri"/>
                <w:b/>
                <w:bCs/>
                <w:color w:val="FFFFFF"/>
                <w:sz w:val="22"/>
                <w:szCs w:val="22"/>
                <w:lang w:val="es-ES" w:eastAsia="es-ES"/>
              </w:rPr>
              <w:t>CONCEPTO</w:t>
            </w:r>
          </w:p>
        </w:tc>
      </w:tr>
      <w:tr w:rsidR="00A26513" w:rsidRPr="00420F18" w:rsidTr="00831B9E">
        <w:trPr>
          <w:trHeight w:val="300"/>
          <w:jc w:val="center"/>
        </w:trPr>
        <w:tc>
          <w:tcPr>
            <w:tcW w:w="1886" w:type="dxa"/>
            <w:tcBorders>
              <w:top w:val="nil"/>
              <w:left w:val="nil"/>
              <w:bottom w:val="nil"/>
              <w:right w:val="single" w:sz="8" w:space="0" w:color="FFFFFF"/>
            </w:tcBorders>
            <w:shd w:val="clear" w:color="000000" w:fill="B8CCE4"/>
            <w:noWrap/>
            <w:vAlign w:val="bottom"/>
            <w:hideMark/>
          </w:tcPr>
          <w:p w:rsidR="00A26513" w:rsidRPr="00420F18" w:rsidRDefault="00831B9E" w:rsidP="00A26513">
            <w:pPr>
              <w:spacing w:after="0"/>
              <w:jc w:val="right"/>
              <w:rPr>
                <w:rFonts w:ascii="Calibri" w:eastAsia="Times New Roman" w:hAnsi="Calibri" w:cs="Calibri"/>
                <w:color w:val="000000"/>
                <w:sz w:val="22"/>
                <w:szCs w:val="22"/>
                <w:lang w:val="es-ES" w:eastAsia="es-ES"/>
              </w:rPr>
            </w:pPr>
            <w:r>
              <w:rPr>
                <w:rFonts w:ascii="Calibri" w:eastAsia="Times New Roman" w:hAnsi="Calibri" w:cs="Calibri"/>
                <w:color w:val="000000"/>
                <w:sz w:val="22"/>
                <w:szCs w:val="22"/>
                <w:lang w:val="es-ES" w:eastAsia="es-ES"/>
              </w:rPr>
              <w:t xml:space="preserve">3.165.954,27 </w:t>
            </w:r>
            <w:r w:rsidR="00A26513" w:rsidRPr="00420F18">
              <w:rPr>
                <w:rFonts w:ascii="Calibri" w:eastAsia="Times New Roman" w:hAnsi="Calibri" w:cs="Calibri"/>
                <w:color w:val="000000"/>
                <w:sz w:val="22"/>
                <w:szCs w:val="22"/>
                <w:lang w:val="es-ES" w:eastAsia="es-ES"/>
              </w:rPr>
              <w:t xml:space="preserve"> €</w:t>
            </w:r>
          </w:p>
        </w:tc>
        <w:tc>
          <w:tcPr>
            <w:tcW w:w="4723" w:type="dxa"/>
            <w:gridSpan w:val="2"/>
            <w:tcBorders>
              <w:top w:val="nil"/>
              <w:left w:val="nil"/>
              <w:bottom w:val="nil"/>
              <w:right w:val="nil"/>
            </w:tcBorders>
            <w:shd w:val="clear" w:color="000000" w:fill="B8CCE4"/>
            <w:noWrap/>
            <w:vAlign w:val="bottom"/>
            <w:hideMark/>
          </w:tcPr>
          <w:p w:rsidR="00A26513" w:rsidRPr="00420F18" w:rsidRDefault="00831B9E" w:rsidP="00A26513">
            <w:pPr>
              <w:spacing w:after="0"/>
              <w:rPr>
                <w:rFonts w:ascii="Calibri" w:eastAsia="Times New Roman" w:hAnsi="Calibri" w:cs="Calibri"/>
                <w:color w:val="000000"/>
                <w:sz w:val="22"/>
                <w:szCs w:val="22"/>
                <w:lang w:val="es-ES" w:eastAsia="es-ES"/>
              </w:rPr>
            </w:pPr>
            <w:r>
              <w:rPr>
                <w:rFonts w:ascii="Calibri" w:eastAsia="Times New Roman" w:hAnsi="Calibri" w:cs="Calibri"/>
                <w:color w:val="000000"/>
                <w:sz w:val="22"/>
                <w:szCs w:val="22"/>
                <w:lang w:val="es-ES" w:eastAsia="es-ES"/>
              </w:rPr>
              <w:t>Desarrollo del Parque Urbano Anexo al Polo Científico Tecnológico de La Laguna.</w:t>
            </w:r>
          </w:p>
        </w:tc>
      </w:tr>
      <w:tr w:rsidR="00A26513" w:rsidRPr="00420F18" w:rsidTr="00831B9E">
        <w:trPr>
          <w:gridAfter w:val="1"/>
          <w:wAfter w:w="2189" w:type="dxa"/>
          <w:trHeight w:val="288"/>
          <w:jc w:val="center"/>
        </w:trPr>
        <w:tc>
          <w:tcPr>
            <w:tcW w:w="1886" w:type="dxa"/>
            <w:tcBorders>
              <w:top w:val="nil"/>
              <w:left w:val="nil"/>
              <w:bottom w:val="nil"/>
              <w:right w:val="nil"/>
            </w:tcBorders>
            <w:shd w:val="clear" w:color="auto" w:fill="auto"/>
            <w:noWrap/>
            <w:vAlign w:val="bottom"/>
            <w:hideMark/>
          </w:tcPr>
          <w:p w:rsidR="00A26513" w:rsidRPr="00831B9E" w:rsidRDefault="00831B9E" w:rsidP="00A26513">
            <w:pPr>
              <w:spacing w:after="0"/>
              <w:jc w:val="right"/>
              <w:rPr>
                <w:rFonts w:ascii="Calibri" w:eastAsia="Times New Roman" w:hAnsi="Calibri" w:cs="Calibri"/>
                <w:b/>
                <w:bCs/>
                <w:color w:val="000000"/>
                <w:sz w:val="22"/>
                <w:szCs w:val="22"/>
                <w:lang w:val="es-ES" w:eastAsia="es-ES"/>
              </w:rPr>
            </w:pPr>
            <w:r w:rsidRPr="00831B9E">
              <w:rPr>
                <w:rFonts w:ascii="Calibri" w:eastAsia="Times New Roman" w:hAnsi="Calibri" w:cs="Calibri"/>
                <w:b/>
                <w:color w:val="000000"/>
                <w:sz w:val="22"/>
                <w:szCs w:val="22"/>
                <w:lang w:val="es-ES" w:eastAsia="es-ES"/>
              </w:rPr>
              <w:t>3.165.954,27  €</w:t>
            </w:r>
          </w:p>
        </w:tc>
        <w:tc>
          <w:tcPr>
            <w:tcW w:w="2534" w:type="dxa"/>
            <w:tcBorders>
              <w:top w:val="nil"/>
              <w:left w:val="nil"/>
              <w:bottom w:val="nil"/>
              <w:right w:val="nil"/>
            </w:tcBorders>
            <w:shd w:val="clear" w:color="auto" w:fill="auto"/>
            <w:noWrap/>
            <w:vAlign w:val="bottom"/>
            <w:hideMark/>
          </w:tcPr>
          <w:p w:rsidR="00A26513" w:rsidRPr="00420F18" w:rsidRDefault="00A26513" w:rsidP="00A26513">
            <w:pPr>
              <w:spacing w:after="0"/>
              <w:rPr>
                <w:rFonts w:ascii="Calibri" w:eastAsia="Times New Roman" w:hAnsi="Calibri" w:cs="Calibri"/>
                <w:b/>
                <w:bCs/>
                <w:color w:val="000000"/>
                <w:sz w:val="22"/>
                <w:szCs w:val="22"/>
                <w:lang w:val="es-ES" w:eastAsia="es-ES"/>
              </w:rPr>
            </w:pPr>
          </w:p>
        </w:tc>
      </w:tr>
    </w:tbl>
    <w:p w:rsidR="00A26513" w:rsidRDefault="00A26513" w:rsidP="007C1069">
      <w:pPr>
        <w:jc w:val="both"/>
        <w:rPr>
          <w:rFonts w:ascii="Arial" w:hAnsi="Arial"/>
          <w:sz w:val="20"/>
          <w:lang w:val="es-ES"/>
        </w:rPr>
      </w:pPr>
    </w:p>
    <w:p w:rsidR="00831B9E" w:rsidRDefault="00A17DCC" w:rsidP="007C1069">
      <w:pPr>
        <w:jc w:val="both"/>
        <w:rPr>
          <w:rFonts w:ascii="Arial" w:hAnsi="Arial"/>
          <w:sz w:val="20"/>
          <w:lang w:val="es-ES"/>
        </w:rPr>
      </w:pPr>
      <w:r>
        <w:rPr>
          <w:rFonts w:ascii="Arial" w:hAnsi="Arial"/>
          <w:sz w:val="20"/>
          <w:lang w:val="es-ES"/>
        </w:rPr>
        <w:t>Esta propuesta se realiza sin perjuicio de que</w:t>
      </w:r>
      <w:r w:rsidR="001764FD">
        <w:rPr>
          <w:rFonts w:ascii="Arial" w:hAnsi="Arial"/>
          <w:sz w:val="20"/>
          <w:lang w:val="es-ES"/>
        </w:rPr>
        <w:t xml:space="preserve"> el Cabildo Insular de Tenerife, con el fin de reforzar la garantía del cumplimiento de los objetivos, exija a la sociedad </w:t>
      </w:r>
      <w:r w:rsidR="00595F55">
        <w:rPr>
          <w:rFonts w:ascii="Arial" w:hAnsi="Arial"/>
          <w:sz w:val="20"/>
          <w:lang w:val="es-ES"/>
        </w:rPr>
        <w:t xml:space="preserve">beneficiaria de la </w:t>
      </w:r>
      <w:r w:rsidR="00831B9E">
        <w:rPr>
          <w:rFonts w:ascii="Arial" w:hAnsi="Arial"/>
          <w:sz w:val="20"/>
          <w:lang w:val="es-ES"/>
        </w:rPr>
        <w:t>encomienda</w:t>
      </w:r>
      <w:r w:rsidR="001764FD">
        <w:rPr>
          <w:rFonts w:ascii="Arial" w:hAnsi="Arial"/>
          <w:sz w:val="20"/>
          <w:lang w:val="es-ES"/>
        </w:rPr>
        <w:t xml:space="preserve"> la asunción expresa de las obligaciones</w:t>
      </w:r>
      <w:r w:rsidR="00831B9E">
        <w:rPr>
          <w:rFonts w:ascii="Arial" w:hAnsi="Arial"/>
          <w:sz w:val="20"/>
          <w:lang w:val="es-ES"/>
        </w:rPr>
        <w:t xml:space="preserve"> siguientes:</w:t>
      </w:r>
    </w:p>
    <w:p w:rsidR="00831B9E" w:rsidRPr="00E07F49" w:rsidRDefault="00E07F49" w:rsidP="00E07F49">
      <w:pPr>
        <w:pStyle w:val="Prrafodelista"/>
        <w:numPr>
          <w:ilvl w:val="0"/>
          <w:numId w:val="10"/>
        </w:numPr>
        <w:spacing w:before="100" w:beforeAutospacing="1" w:after="120"/>
        <w:jc w:val="both"/>
        <w:rPr>
          <w:rFonts w:ascii="Arial" w:hAnsi="Arial"/>
          <w:sz w:val="20"/>
          <w:lang w:val="es-ES"/>
        </w:rPr>
      </w:pPr>
      <w:r>
        <w:rPr>
          <w:rFonts w:ascii="Arial" w:hAnsi="Arial"/>
          <w:sz w:val="20"/>
          <w:lang w:val="es-ES"/>
        </w:rPr>
        <w:lastRenderedPageBreak/>
        <w:t xml:space="preserve">El plazo máximo de justificación de la Encomienda se establece en el próximo </w:t>
      </w:r>
      <w:r>
        <w:rPr>
          <w:rFonts w:ascii="Arial" w:hAnsi="Arial"/>
          <w:b/>
          <w:sz w:val="20"/>
          <w:lang w:val="es-ES"/>
        </w:rPr>
        <w:t>31 de marzo de 2017.</w:t>
      </w:r>
    </w:p>
    <w:p w:rsidR="00E07F49" w:rsidRPr="00E07F49" w:rsidRDefault="00E07F49" w:rsidP="00E07F49">
      <w:pPr>
        <w:pStyle w:val="Prrafodelista"/>
        <w:spacing w:before="100" w:beforeAutospacing="1" w:after="120"/>
        <w:jc w:val="both"/>
        <w:rPr>
          <w:rFonts w:ascii="Arial" w:hAnsi="Arial"/>
          <w:sz w:val="20"/>
          <w:lang w:val="es-ES"/>
        </w:rPr>
      </w:pPr>
    </w:p>
    <w:p w:rsidR="00E07F49" w:rsidRDefault="00E07F49" w:rsidP="00E07F49">
      <w:pPr>
        <w:pStyle w:val="Prrafodelista"/>
        <w:numPr>
          <w:ilvl w:val="0"/>
          <w:numId w:val="10"/>
        </w:numPr>
        <w:spacing w:after="0"/>
        <w:jc w:val="both"/>
        <w:rPr>
          <w:rFonts w:ascii="Arial" w:hAnsi="Arial"/>
          <w:sz w:val="20"/>
          <w:lang w:val="es-ES"/>
        </w:rPr>
      </w:pPr>
      <w:r>
        <w:rPr>
          <w:rFonts w:ascii="Arial" w:hAnsi="Arial"/>
          <w:sz w:val="20"/>
          <w:lang w:val="es-ES"/>
        </w:rPr>
        <w:t>El PCTT SA deberá aportar los expedientes administrativos de los procedimientos de selección de los contratistas de obras y servicios que intervengan en el desarrollo del Parque, con la finalidad de comprobar el cumplimiento de las disposiciones del Real Decreto Legislativo 3/2011, de 14 de noviembre por el que se aprueba el Texto Refundido de la Ley de Contratos del Sector Público así como las Instrucciones Internas de Contratación de la sociedad.</w:t>
      </w:r>
    </w:p>
    <w:p w:rsidR="00E07F49" w:rsidRPr="00E07F49" w:rsidRDefault="00E07F49" w:rsidP="00E07F49">
      <w:pPr>
        <w:pStyle w:val="Prrafodelista"/>
        <w:rPr>
          <w:rFonts w:ascii="Arial" w:hAnsi="Arial"/>
          <w:sz w:val="20"/>
          <w:lang w:val="es-ES"/>
        </w:rPr>
      </w:pPr>
    </w:p>
    <w:p w:rsidR="00E07F49" w:rsidRDefault="00E07F49" w:rsidP="00E07F49">
      <w:pPr>
        <w:pStyle w:val="Prrafodelista"/>
        <w:numPr>
          <w:ilvl w:val="0"/>
          <w:numId w:val="10"/>
        </w:numPr>
        <w:spacing w:after="0"/>
        <w:jc w:val="both"/>
        <w:rPr>
          <w:rFonts w:ascii="Arial" w:hAnsi="Arial"/>
          <w:sz w:val="20"/>
          <w:lang w:val="es-ES"/>
        </w:rPr>
      </w:pPr>
      <w:r>
        <w:rPr>
          <w:rFonts w:ascii="Arial" w:hAnsi="Arial"/>
          <w:sz w:val="20"/>
          <w:lang w:val="es-ES"/>
        </w:rPr>
        <w:t>Se deberá aportar la autorización administrativa de las obras por parte de la Gerencia Municipal de Urbanismo del Excmo. Ayuntamiento de San Cristóbal de La Laguna.</w:t>
      </w:r>
    </w:p>
    <w:p w:rsidR="00E07F49" w:rsidRPr="00E07F49" w:rsidRDefault="00E07F49" w:rsidP="00E07F49">
      <w:pPr>
        <w:pStyle w:val="Prrafodelista"/>
        <w:rPr>
          <w:rFonts w:ascii="Arial" w:hAnsi="Arial"/>
          <w:sz w:val="20"/>
          <w:lang w:val="es-ES"/>
        </w:rPr>
      </w:pPr>
    </w:p>
    <w:p w:rsidR="00E07F49" w:rsidRDefault="00E07F49" w:rsidP="00E07F49">
      <w:pPr>
        <w:pStyle w:val="Prrafodelista"/>
        <w:numPr>
          <w:ilvl w:val="0"/>
          <w:numId w:val="10"/>
        </w:numPr>
        <w:spacing w:after="0"/>
        <w:jc w:val="both"/>
        <w:rPr>
          <w:rFonts w:ascii="Arial" w:hAnsi="Arial"/>
          <w:sz w:val="20"/>
          <w:lang w:val="es-ES"/>
        </w:rPr>
      </w:pPr>
      <w:r>
        <w:rPr>
          <w:rFonts w:ascii="Arial" w:hAnsi="Arial"/>
          <w:sz w:val="20"/>
          <w:lang w:val="es-ES"/>
        </w:rPr>
        <w:t>Se deberán aportar todas y cada una de las certificaciones parciales así como la certificación final emitidas por la Dirección Facultativa de las Obras, con la conformidad dada por el responsable del contrato designado por el PCTT SA.</w:t>
      </w:r>
    </w:p>
    <w:p w:rsidR="00E07F49" w:rsidRPr="00E07F49" w:rsidRDefault="00E07F49" w:rsidP="00E07F49">
      <w:pPr>
        <w:pStyle w:val="Prrafodelista"/>
        <w:rPr>
          <w:rFonts w:ascii="Arial" w:hAnsi="Arial"/>
          <w:sz w:val="20"/>
          <w:lang w:val="es-ES"/>
        </w:rPr>
      </w:pPr>
    </w:p>
    <w:p w:rsidR="00E07F49" w:rsidRDefault="00E07F49" w:rsidP="00E07F49">
      <w:pPr>
        <w:pStyle w:val="Prrafodelista"/>
        <w:numPr>
          <w:ilvl w:val="0"/>
          <w:numId w:val="10"/>
        </w:numPr>
        <w:spacing w:after="0"/>
        <w:jc w:val="both"/>
        <w:rPr>
          <w:rFonts w:ascii="Arial" w:hAnsi="Arial"/>
          <w:sz w:val="20"/>
          <w:lang w:val="es-ES"/>
        </w:rPr>
      </w:pPr>
      <w:r>
        <w:rPr>
          <w:rFonts w:ascii="Arial" w:hAnsi="Arial"/>
          <w:sz w:val="20"/>
          <w:lang w:val="es-ES"/>
        </w:rPr>
        <w:t>Se deberán aportar todas y cada una de las facturas emitidas por los contratistas correspondientes a las precitadas certificaciones (en el caso de las obras) y de los servicios, así como el justificante bancario que acredite el efectivo abono al contratista.</w:t>
      </w:r>
    </w:p>
    <w:p w:rsidR="00E07F49" w:rsidRPr="00E07F49" w:rsidRDefault="00E07F49" w:rsidP="00E07F49">
      <w:pPr>
        <w:pStyle w:val="Prrafodelista"/>
        <w:rPr>
          <w:rFonts w:ascii="Arial" w:hAnsi="Arial"/>
          <w:sz w:val="20"/>
          <w:lang w:val="es-ES"/>
        </w:rPr>
      </w:pPr>
    </w:p>
    <w:p w:rsidR="00E07F49" w:rsidRPr="00831B9E" w:rsidRDefault="00E07F49" w:rsidP="00E07F49">
      <w:pPr>
        <w:pStyle w:val="Prrafodelista"/>
        <w:numPr>
          <w:ilvl w:val="0"/>
          <w:numId w:val="10"/>
        </w:numPr>
        <w:spacing w:after="0"/>
        <w:jc w:val="both"/>
        <w:rPr>
          <w:rFonts w:ascii="Arial" w:hAnsi="Arial"/>
          <w:sz w:val="20"/>
          <w:lang w:val="es-ES"/>
        </w:rPr>
      </w:pPr>
      <w:r>
        <w:rPr>
          <w:rFonts w:ascii="Arial" w:hAnsi="Arial"/>
          <w:sz w:val="20"/>
          <w:lang w:val="es-ES"/>
        </w:rPr>
        <w:t>Se deberá aportar el Acta de Recepción de las obras de Urbanización del Parque Urbano así como cuantos Certificados de Finalización de obra, instalaciones o servicios resulten necesarios para la puesta en marcha y apertura al uso público de las infraestructuras ejecutadas.</w:t>
      </w:r>
    </w:p>
    <w:p w:rsidR="00831B9E" w:rsidRDefault="00831B9E" w:rsidP="007C1069">
      <w:pPr>
        <w:jc w:val="both"/>
        <w:rPr>
          <w:rFonts w:ascii="Arial" w:hAnsi="Arial"/>
          <w:sz w:val="20"/>
          <w:lang w:val="es-ES"/>
        </w:rPr>
      </w:pPr>
    </w:p>
    <w:p w:rsidR="00A17DCC" w:rsidRPr="00A17DCC" w:rsidRDefault="00E07F49" w:rsidP="007C1069">
      <w:pPr>
        <w:jc w:val="both"/>
        <w:rPr>
          <w:rFonts w:ascii="Arial" w:hAnsi="Arial"/>
          <w:sz w:val="20"/>
          <w:lang w:val="es-ES"/>
        </w:rPr>
      </w:pPr>
      <w:r>
        <w:rPr>
          <w:rFonts w:ascii="Arial" w:hAnsi="Arial"/>
          <w:sz w:val="20"/>
          <w:lang w:val="es-ES"/>
        </w:rPr>
        <w:t xml:space="preserve">Es cuanto se ha de informar, </w:t>
      </w:r>
    </w:p>
    <w:p w:rsidR="00E0022C" w:rsidRDefault="00420F18" w:rsidP="00420F18">
      <w:pPr>
        <w:pStyle w:val="Lneadeasunto"/>
        <w:ind w:right="-8"/>
        <w:jc w:val="both"/>
        <w:rPr>
          <w:rFonts w:ascii="Arial" w:hAnsi="Arial"/>
          <w:sz w:val="20"/>
          <w:lang w:val="es-ES"/>
        </w:rPr>
      </w:pPr>
      <w:r>
        <w:rPr>
          <w:rFonts w:ascii="Arial" w:hAnsi="Arial"/>
          <w:sz w:val="20"/>
          <w:lang w:val="es-ES"/>
        </w:rPr>
        <w:tab/>
      </w:r>
      <w:r>
        <w:rPr>
          <w:rFonts w:ascii="Arial" w:hAnsi="Arial"/>
          <w:sz w:val="20"/>
          <w:lang w:val="es-ES"/>
        </w:rPr>
        <w:tab/>
      </w:r>
      <w:r>
        <w:rPr>
          <w:rFonts w:ascii="Arial" w:hAnsi="Arial"/>
          <w:sz w:val="20"/>
          <w:lang w:val="es-ES"/>
        </w:rPr>
        <w:tab/>
        <w:t xml:space="preserve">         </w:t>
      </w:r>
    </w:p>
    <w:p w:rsidR="00C04E17" w:rsidRDefault="00C04E17" w:rsidP="00E0022C">
      <w:pPr>
        <w:pStyle w:val="Lneadeasunto"/>
        <w:ind w:left="6381" w:right="-8" w:firstLine="709"/>
        <w:jc w:val="both"/>
        <w:rPr>
          <w:rFonts w:ascii="Tahoma" w:hAnsi="Tahoma"/>
          <w:sz w:val="20"/>
          <w:lang w:val="es-ES"/>
        </w:rPr>
      </w:pPr>
      <w:r>
        <w:rPr>
          <w:rFonts w:ascii="Tahoma" w:hAnsi="Tahoma"/>
          <w:sz w:val="20"/>
          <w:lang w:val="es-ES"/>
        </w:rPr>
        <w:t xml:space="preserve">Fdo. El Jefe de Servicio, </w:t>
      </w:r>
      <w:r>
        <w:rPr>
          <w:rFonts w:ascii="Tahoma" w:hAnsi="Tahoma"/>
          <w:sz w:val="20"/>
          <w:lang w:val="es-ES"/>
        </w:rPr>
        <w:tab/>
      </w:r>
      <w:r>
        <w:rPr>
          <w:rFonts w:ascii="Tahoma" w:hAnsi="Tahoma"/>
          <w:sz w:val="20"/>
          <w:lang w:val="es-ES"/>
        </w:rPr>
        <w:tab/>
      </w:r>
    </w:p>
    <w:p w:rsidR="00420F18" w:rsidRDefault="00420F18" w:rsidP="00420F18">
      <w:pPr>
        <w:pStyle w:val="Lneadeasunto"/>
        <w:spacing w:after="0"/>
        <w:ind w:left="1418" w:right="-8" w:firstLine="709"/>
        <w:jc w:val="right"/>
        <w:rPr>
          <w:rFonts w:ascii="Tahoma" w:hAnsi="Tahoma"/>
          <w:sz w:val="20"/>
          <w:lang w:val="es-ES"/>
        </w:rPr>
      </w:pPr>
      <w:r>
        <w:rPr>
          <w:rFonts w:ascii="Tahoma" w:hAnsi="Tahoma"/>
          <w:sz w:val="20"/>
          <w:lang w:val="es-ES"/>
        </w:rPr>
        <w:t xml:space="preserve">              </w:t>
      </w:r>
      <w:r w:rsidR="00E0022C">
        <w:rPr>
          <w:rFonts w:ascii="Tahoma" w:hAnsi="Tahoma"/>
          <w:sz w:val="20"/>
          <w:lang w:val="es-ES"/>
        </w:rPr>
        <w:t xml:space="preserve">        </w:t>
      </w:r>
      <w:r w:rsidR="00384197">
        <w:rPr>
          <w:rFonts w:ascii="Tahoma" w:hAnsi="Tahoma"/>
          <w:sz w:val="20"/>
          <w:lang w:val="es-ES"/>
        </w:rPr>
        <w:t>Orlando J. Pérez García,</w:t>
      </w:r>
    </w:p>
    <w:p w:rsidR="00E0022C" w:rsidRDefault="00E0022C" w:rsidP="00420F18">
      <w:pPr>
        <w:pStyle w:val="Lneadeasunto"/>
        <w:spacing w:after="0"/>
        <w:ind w:left="1418" w:right="-8" w:firstLine="709"/>
        <w:jc w:val="right"/>
        <w:rPr>
          <w:rFonts w:ascii="Tahoma" w:hAnsi="Tahoma"/>
          <w:sz w:val="20"/>
          <w:lang w:val="es-ES"/>
        </w:rPr>
      </w:pPr>
    </w:p>
    <w:p w:rsidR="00420F18" w:rsidRDefault="00420F18" w:rsidP="00420F18">
      <w:pPr>
        <w:pStyle w:val="Lneadeasunto"/>
        <w:spacing w:after="0"/>
        <w:ind w:left="1418" w:right="-8" w:firstLine="709"/>
        <w:jc w:val="right"/>
        <w:rPr>
          <w:rFonts w:ascii="Tahoma" w:hAnsi="Tahoma"/>
          <w:sz w:val="20"/>
          <w:lang w:val="es-ES"/>
        </w:rPr>
      </w:pPr>
    </w:p>
    <w:p w:rsidR="00E07F49" w:rsidRDefault="00E07F49" w:rsidP="00420F18">
      <w:pPr>
        <w:pStyle w:val="Lneadeasunto"/>
        <w:spacing w:after="0"/>
        <w:ind w:left="1418" w:right="-8" w:firstLine="709"/>
        <w:jc w:val="right"/>
        <w:rPr>
          <w:rFonts w:ascii="Tahoma" w:hAnsi="Tahoma"/>
          <w:sz w:val="20"/>
          <w:lang w:val="es-ES"/>
        </w:rPr>
      </w:pPr>
    </w:p>
    <w:p w:rsidR="00E07F49" w:rsidRDefault="00E07F49" w:rsidP="00420F18">
      <w:pPr>
        <w:pStyle w:val="Lneadeasunto"/>
        <w:spacing w:after="0"/>
        <w:ind w:left="1418" w:right="-8" w:firstLine="709"/>
        <w:jc w:val="right"/>
        <w:rPr>
          <w:rFonts w:ascii="Tahoma" w:hAnsi="Tahoma"/>
          <w:sz w:val="20"/>
          <w:lang w:val="es-ES"/>
        </w:rPr>
      </w:pPr>
    </w:p>
    <w:p w:rsidR="003939B6" w:rsidRDefault="003939B6" w:rsidP="00420F18">
      <w:pPr>
        <w:pStyle w:val="Lneadeasunto"/>
        <w:spacing w:after="0"/>
        <w:ind w:left="1418" w:right="-8" w:firstLine="709"/>
        <w:jc w:val="right"/>
        <w:rPr>
          <w:rFonts w:ascii="Tahoma" w:hAnsi="Tahoma"/>
          <w:sz w:val="20"/>
          <w:lang w:val="es-ES"/>
        </w:rPr>
      </w:pPr>
    </w:p>
    <w:p w:rsidR="00C04E17" w:rsidRPr="00F104AE" w:rsidRDefault="00C04E17" w:rsidP="00420F18">
      <w:pPr>
        <w:pStyle w:val="Lneadeasunto"/>
        <w:spacing w:after="0"/>
        <w:ind w:left="1418" w:right="-8" w:firstLine="709"/>
        <w:jc w:val="right"/>
        <w:rPr>
          <w:rFonts w:ascii="Tahoma" w:hAnsi="Tahoma"/>
          <w:sz w:val="20"/>
          <w:lang w:val="es-ES"/>
        </w:rPr>
      </w:pPr>
      <w:r>
        <w:rPr>
          <w:rFonts w:ascii="Tahoma" w:hAnsi="Tahoma"/>
          <w:sz w:val="20"/>
          <w:lang w:val="es-ES"/>
        </w:rPr>
        <w:tab/>
      </w:r>
      <w:r>
        <w:rPr>
          <w:rFonts w:ascii="Tahoma" w:hAnsi="Tahoma"/>
          <w:sz w:val="20"/>
          <w:lang w:val="es-ES"/>
        </w:rPr>
        <w:tab/>
      </w:r>
      <w:r>
        <w:rPr>
          <w:rFonts w:ascii="Tahoma" w:hAnsi="Tahoma"/>
          <w:sz w:val="20"/>
          <w:lang w:val="es-ES"/>
        </w:rPr>
        <w:tab/>
      </w:r>
      <w:r>
        <w:rPr>
          <w:rFonts w:ascii="Tahoma" w:hAnsi="Tahoma"/>
          <w:sz w:val="20"/>
          <w:lang w:val="es-ES"/>
        </w:rPr>
        <w:tab/>
      </w:r>
      <w:r w:rsidR="00E07F49">
        <w:rPr>
          <w:rFonts w:ascii="Tahoma" w:hAnsi="Tahoma"/>
          <w:sz w:val="20"/>
          <w:lang w:val="es-ES"/>
        </w:rPr>
        <w:t xml:space="preserve">3 </w:t>
      </w:r>
      <w:r w:rsidR="00E0022C">
        <w:rPr>
          <w:rFonts w:ascii="Tahoma" w:hAnsi="Tahoma"/>
          <w:sz w:val="20"/>
          <w:lang w:val="es-ES"/>
        </w:rPr>
        <w:t xml:space="preserve"> de </w:t>
      </w:r>
      <w:r w:rsidR="00E07F49">
        <w:rPr>
          <w:rFonts w:ascii="Tahoma" w:hAnsi="Tahoma"/>
          <w:sz w:val="20"/>
          <w:lang w:val="es-ES"/>
        </w:rPr>
        <w:t xml:space="preserve">diciembre </w:t>
      </w:r>
      <w:r w:rsidR="00E0022C">
        <w:rPr>
          <w:rFonts w:ascii="Tahoma" w:hAnsi="Tahoma"/>
          <w:sz w:val="20"/>
          <w:lang w:val="es-ES"/>
        </w:rPr>
        <w:t>de 2014.</w:t>
      </w:r>
    </w:p>
    <w:sectPr w:rsidR="00C04E17" w:rsidRPr="00F104AE" w:rsidSect="004B43B6">
      <w:headerReference w:type="default" r:id="rId12"/>
      <w:footerReference w:type="default" r:id="rId13"/>
      <w:headerReference w:type="first" r:id="rId14"/>
      <w:footerReference w:type="first" r:id="rId15"/>
      <w:pgSz w:w="11900" w:h="16840" w:code="9"/>
      <w:pgMar w:top="3119" w:right="851" w:bottom="851" w:left="1418" w:header="284" w:footer="454"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4197" w:rsidRDefault="00384197">
      <w:pPr>
        <w:spacing w:after="0"/>
      </w:pPr>
      <w:r>
        <w:separator/>
      </w:r>
    </w:p>
  </w:endnote>
  <w:endnote w:type="continuationSeparator" w:id="1">
    <w:p w:rsidR="00384197" w:rsidRDefault="0038419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gnataBQ-Regular">
    <w:altName w:val="Courier New"/>
    <w:charset w:val="00"/>
    <w:family w:val="auto"/>
    <w:pitch w:val="variable"/>
    <w:sig w:usb0="00000003" w:usb1="00000000" w:usb2="00000000" w:usb3="00000000" w:csb0="00000001" w:csb1="00000000"/>
  </w:font>
  <w:font w:name="SignataBQ-Light">
    <w:altName w:val="Courier New"/>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97" w:rsidRDefault="00384197">
    <w:pPr>
      <w:pStyle w:val="Piedepgina"/>
      <w:tabs>
        <w:tab w:val="clear" w:pos="4252"/>
        <w:tab w:val="clear" w:pos="8504"/>
      </w:tabs>
      <w:spacing w:before="120"/>
      <w:ind w:right="-150"/>
      <w:rPr>
        <w:rFonts w:ascii="SignataBQ-Light" w:hAnsi="SignataBQ-Light"/>
        <w:color w:val="595959"/>
        <w:sz w:val="15"/>
      </w:rPr>
    </w:pPr>
    <w:r w:rsidRPr="007562A1">
      <w:rPr>
        <w:rFonts w:ascii="SignataBQ-Regular" w:hAnsi="SignataBQ-Regul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1.85pt;height:1.2pt" o:hrpct="0" o:hr="t">
          <v:imagedata r:id="rId1" o:title="Línea predeterminada"/>
          <o:lock v:ext="edit" aspectratio="f"/>
        </v:shape>
      </w:pict>
    </w:r>
  </w:p>
  <w:p w:rsidR="00384197" w:rsidRDefault="00384197">
    <w:pPr>
      <w:pStyle w:val="Piedepgina"/>
      <w:tabs>
        <w:tab w:val="clear" w:pos="4252"/>
        <w:tab w:val="clear" w:pos="8504"/>
      </w:tabs>
      <w:ind w:right="5379"/>
      <w:rPr>
        <w:rFonts w:ascii="SignataBQ-Light" w:hAnsi="SignataBQ-Light"/>
        <w:color w:val="595959"/>
        <w:sz w:val="15"/>
      </w:rPr>
    </w:pPr>
  </w:p>
  <w:p w:rsidR="00384197" w:rsidRDefault="00384197">
    <w:pPr>
      <w:pStyle w:val="Piedepgina"/>
      <w:tabs>
        <w:tab w:val="clear" w:pos="4252"/>
        <w:tab w:val="clear" w:pos="8504"/>
      </w:tabs>
      <w:ind w:right="5379"/>
      <w:rPr>
        <w:rFonts w:ascii="SignataBQ-Light" w:hAnsi="SignataBQ-Light"/>
        <w:color w:val="595959"/>
        <w:sz w:val="15"/>
      </w:rPr>
    </w:pPr>
  </w:p>
  <w:p w:rsidR="00384197" w:rsidRDefault="00384197">
    <w:pPr>
      <w:pStyle w:val="Piedepgina"/>
      <w:tabs>
        <w:tab w:val="clear" w:pos="4252"/>
        <w:tab w:val="clear" w:pos="8504"/>
      </w:tabs>
      <w:ind w:right="5379"/>
      <w:rPr>
        <w:rFonts w:ascii="SignataBQ-Light" w:hAnsi="SignataBQ-Light"/>
        <w:color w:val="595959"/>
        <w:sz w:val="15"/>
      </w:rPr>
    </w:pPr>
  </w:p>
  <w:p w:rsidR="00384197" w:rsidRDefault="00384197">
    <w:pPr>
      <w:pStyle w:val="Piedepgina"/>
      <w:tabs>
        <w:tab w:val="clear" w:pos="4252"/>
        <w:tab w:val="clear" w:pos="8504"/>
      </w:tabs>
      <w:ind w:right="5379"/>
      <w:rPr>
        <w:rFonts w:ascii="SignataBQ-Light" w:hAnsi="SignataBQ-Light"/>
        <w:color w:val="595959"/>
        <w:sz w:val="15"/>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97" w:rsidRDefault="00384197">
    <w:pPr>
      <w:pStyle w:val="Piedepgina"/>
      <w:tabs>
        <w:tab w:val="clear" w:pos="4252"/>
        <w:tab w:val="clear" w:pos="8504"/>
      </w:tabs>
      <w:ind w:right="537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4197" w:rsidRDefault="00384197">
      <w:pPr>
        <w:spacing w:after="0"/>
      </w:pPr>
      <w:r>
        <w:separator/>
      </w:r>
    </w:p>
  </w:footnote>
  <w:footnote w:type="continuationSeparator" w:id="1">
    <w:p w:rsidR="00384197" w:rsidRDefault="0038419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97" w:rsidRDefault="00384197">
    <w:pPr>
      <w:pStyle w:val="Encabezado"/>
      <w:tabs>
        <w:tab w:val="clear" w:pos="4252"/>
        <w:tab w:val="clear" w:pos="8504"/>
      </w:tabs>
      <w:ind w:right="134"/>
    </w:pPr>
    <w:r>
      <w:rPr>
        <w:noProof/>
        <w:lang w:val="es-ES" w:eastAsia="es-ES"/>
      </w:rPr>
      <w:drawing>
        <wp:inline distT="0" distB="0" distL="0" distR="0">
          <wp:extent cx="533400" cy="716280"/>
          <wp:effectExtent l="19050" t="0" r="0" b="7620"/>
          <wp:docPr id="6" name="Imagen 6" descr="logo-administrativo-2p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administrativo-2pag"/>
                  <pic:cNvPicPr>
                    <a:picLocks noChangeAspect="1" noChangeArrowheads="1"/>
                  </pic:cNvPicPr>
                </pic:nvPicPr>
                <pic:blipFill>
                  <a:blip r:embed="rId1"/>
                  <a:srcRect/>
                  <a:stretch>
                    <a:fillRect/>
                  </a:stretch>
                </pic:blipFill>
                <pic:spPr bwMode="auto">
                  <a:xfrm>
                    <a:off x="0" y="0"/>
                    <a:ext cx="533400" cy="716280"/>
                  </a:xfrm>
                  <a:prstGeom prst="rect">
                    <a:avLst/>
                  </a:prstGeom>
                  <a:noFill/>
                  <a:ln w="9525">
                    <a:noFill/>
                    <a:miter lim="800000"/>
                    <a:headEnd/>
                    <a:tailEnd/>
                  </a:ln>
                </pic:spPr>
              </pic:pic>
            </a:graphicData>
          </a:graphic>
        </wp:inline>
      </w:drawing>
    </w:r>
  </w:p>
  <w:p w:rsidR="00384197" w:rsidRDefault="00384197">
    <w:pPr>
      <w:pStyle w:val="Encabezado"/>
      <w:tabs>
        <w:tab w:val="clear" w:pos="4252"/>
        <w:tab w:val="clear" w:pos="8504"/>
      </w:tabs>
      <w:ind w:right="134"/>
    </w:pPr>
  </w:p>
  <w:p w:rsidR="00384197" w:rsidRDefault="00384197">
    <w:pPr>
      <w:pStyle w:val="Encabezado"/>
      <w:tabs>
        <w:tab w:val="clear" w:pos="4252"/>
        <w:tab w:val="clear" w:pos="8504"/>
      </w:tabs>
      <w:ind w:right="134"/>
    </w:pPr>
  </w:p>
  <w:p w:rsidR="00384197" w:rsidRDefault="00384197">
    <w:pPr>
      <w:pStyle w:val="Encabezado"/>
      <w:tabs>
        <w:tab w:val="clear" w:pos="4252"/>
        <w:tab w:val="clear" w:pos="8504"/>
      </w:tabs>
      <w:ind w:right="134"/>
    </w:pPr>
    <w:r w:rsidRPr="007562A1">
      <w:rPr>
        <w:rFonts w:ascii="SignataBQ-Regular" w:hAnsi="SignataBQ-Regul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85pt;height:1.2pt" o:hrpct="0" o:hr="t">
          <v:imagedata r:id="rId2" o:title="Línea predeterminada"/>
          <o:lock v:ext="edit" aspectratio="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197" w:rsidRDefault="00384197" w:rsidP="008A2D40">
    <w:pPr>
      <w:pStyle w:val="Encabezado"/>
    </w:pPr>
    <w:r w:rsidRPr="007562A1">
      <w:rPr>
        <w:noProof/>
        <w:sz w:val="20"/>
        <w:lang w:val="es-ES" w:eastAsia="es-ES"/>
      </w:rPr>
      <w:pict>
        <v:shapetype id="_x0000_t202" coordsize="21600,21600" o:spt="202" path="m,l,21600r21600,l21600,xe">
          <v:stroke joinstyle="miter"/>
          <v:path gradientshapeok="t" o:connecttype="rect"/>
        </v:shapetype>
        <v:shape id="_x0000_s2051" type="#_x0000_t202" style="position:absolute;margin-left:243.75pt;margin-top:-1.05pt;width:232.2pt;height:140pt;z-index:251658240" filled="f" stroked="f">
          <v:fill o:detectmouseclick="t"/>
          <v:textbox style="mso-next-textbox:#_x0000_s2051" inset="0,0,0,0">
            <w:txbxContent>
              <w:p w:rsidR="00384197" w:rsidRDefault="00384197" w:rsidP="008A2D40">
                <w:pPr>
                  <w:pStyle w:val="Lneadereferencia"/>
                  <w:tabs>
                    <w:tab w:val="left" w:pos="2127"/>
                  </w:tabs>
                  <w:spacing w:after="0" w:line="180" w:lineRule="exact"/>
                  <w:rPr>
                    <w:rFonts w:ascii="Arial" w:hAnsi="Arial" w:cs="Arial"/>
                    <w:sz w:val="16"/>
                  </w:rPr>
                </w:pPr>
                <w:r>
                  <w:rPr>
                    <w:rFonts w:ascii="Arial" w:hAnsi="Arial" w:cs="Arial"/>
                    <w:b/>
                    <w:bCs/>
                    <w:sz w:val="16"/>
                  </w:rPr>
                  <w:fldChar w:fldCharType="begin"/>
                </w:r>
                <w:r>
                  <w:rPr>
                    <w:rFonts w:ascii="Arial" w:hAnsi="Arial" w:cs="Arial"/>
                    <w:b/>
                    <w:bCs/>
                    <w:sz w:val="16"/>
                  </w:rPr>
                  <w:instrText xml:space="preserve"> AUTOTEXTLIST </w:instrText>
                </w:r>
                <w:r>
                  <w:rPr>
                    <w:rFonts w:ascii="Arial" w:hAnsi="Arial" w:cs="Arial"/>
                    <w:b/>
                    <w:bCs/>
                    <w:sz w:val="16"/>
                  </w:rPr>
                  <w:fldChar w:fldCharType="separate"/>
                </w:r>
                <w:r>
                  <w:rPr>
                    <w:rFonts w:ascii="Arial" w:hAnsi="Arial" w:cs="Arial"/>
                    <w:b/>
                    <w:bCs/>
                    <w:sz w:val="16"/>
                  </w:rPr>
                  <w:t>Fecha:</w:t>
                </w:r>
                <w:r>
                  <w:rPr>
                    <w:rFonts w:ascii="Arial" w:hAnsi="Arial" w:cs="Arial"/>
                    <w:b/>
                    <w:bCs/>
                    <w:sz w:val="16"/>
                  </w:rPr>
                  <w:fldChar w:fldCharType="end"/>
                </w:r>
                <w:r>
                  <w:rPr>
                    <w:rFonts w:ascii="Arial" w:hAnsi="Arial" w:cs="Arial"/>
                    <w:b/>
                    <w:bCs/>
                    <w:sz w:val="16"/>
                  </w:rPr>
                  <w:t xml:space="preserve"> </w:t>
                </w:r>
                <w:r>
                  <w:rPr>
                    <w:rFonts w:ascii="Arial" w:hAnsi="Arial" w:cs="Arial"/>
                    <w:bCs/>
                    <w:sz w:val="16"/>
                  </w:rPr>
                  <w:t>26/09/2014.</w:t>
                </w:r>
                <w:r>
                  <w:rPr>
                    <w:rFonts w:ascii="Arial" w:hAnsi="Arial" w:cs="Arial"/>
                    <w:sz w:val="16"/>
                  </w:rPr>
                  <w:tab/>
                </w:r>
                <w:r>
                  <w:rPr>
                    <w:rFonts w:ascii="Arial" w:hAnsi="Arial" w:cs="Arial"/>
                    <w:b/>
                    <w:bCs/>
                    <w:sz w:val="16"/>
                  </w:rPr>
                  <w:t>Fax:</w:t>
                </w:r>
                <w:r>
                  <w:rPr>
                    <w:rFonts w:ascii="Arial" w:hAnsi="Arial" w:cs="Arial"/>
                    <w:sz w:val="16"/>
                  </w:rPr>
                  <w:t xml:space="preserve"> 922 239 816</w:t>
                </w:r>
              </w:p>
              <w:p w:rsidR="00384197" w:rsidRPr="008162C0" w:rsidRDefault="00384197" w:rsidP="008A2D40">
                <w:pPr>
                  <w:pStyle w:val="Lneadereferencia"/>
                  <w:tabs>
                    <w:tab w:val="left" w:pos="2127"/>
                  </w:tabs>
                  <w:spacing w:after="0" w:line="180" w:lineRule="exact"/>
                  <w:rPr>
                    <w:rFonts w:ascii="Arial" w:hAnsi="Arial" w:cs="Arial"/>
                    <w:sz w:val="16"/>
                    <w:lang w:val="es-ES"/>
                  </w:rPr>
                </w:pPr>
                <w:r w:rsidRPr="008162C0">
                  <w:rPr>
                    <w:rFonts w:ascii="Arial" w:hAnsi="Arial" w:cs="Arial"/>
                    <w:b/>
                    <w:bCs/>
                    <w:sz w:val="16"/>
                    <w:lang w:val="es-ES"/>
                  </w:rPr>
                  <w:t>Ref.:</w:t>
                </w:r>
                <w:r w:rsidRPr="008162C0">
                  <w:rPr>
                    <w:rFonts w:ascii="Arial" w:hAnsi="Arial" w:cs="Arial"/>
                    <w:sz w:val="16"/>
                    <w:lang w:val="es-ES"/>
                  </w:rPr>
                  <w:t xml:space="preserve"> </w:t>
                </w:r>
                <w:r>
                  <w:rPr>
                    <w:rFonts w:ascii="Arial" w:hAnsi="Arial" w:cs="Arial"/>
                    <w:sz w:val="16"/>
                    <w:lang w:val="es-ES"/>
                  </w:rPr>
                  <w:t>OPG/ACD</w:t>
                </w:r>
                <w:r w:rsidRPr="008162C0">
                  <w:rPr>
                    <w:rFonts w:ascii="Arial" w:hAnsi="Arial" w:cs="Arial"/>
                    <w:sz w:val="16"/>
                    <w:lang w:val="es-ES"/>
                  </w:rPr>
                  <w:tab/>
                </w:r>
                <w:r w:rsidRPr="008162C0">
                  <w:rPr>
                    <w:rFonts w:ascii="Arial" w:hAnsi="Arial" w:cs="Arial"/>
                    <w:b/>
                    <w:bCs/>
                    <w:sz w:val="16"/>
                    <w:lang w:val="es-ES"/>
                  </w:rPr>
                  <w:t>Tfno.:</w:t>
                </w:r>
                <w:r w:rsidRPr="008162C0">
                  <w:rPr>
                    <w:rFonts w:ascii="Arial" w:hAnsi="Arial" w:cs="Arial"/>
                    <w:sz w:val="16"/>
                    <w:lang w:val="es-ES"/>
                  </w:rPr>
                  <w:t xml:space="preserve"> 922 239 </w:t>
                </w:r>
                <w:r>
                  <w:rPr>
                    <w:rFonts w:ascii="Arial" w:hAnsi="Arial" w:cs="Arial"/>
                    <w:sz w:val="16"/>
                    <w:lang w:val="es-ES"/>
                  </w:rPr>
                  <w:t>978</w:t>
                </w:r>
              </w:p>
              <w:p w:rsidR="00384197" w:rsidRDefault="00384197" w:rsidP="008A2D40">
                <w:pPr>
                  <w:pStyle w:val="Lneadereferencia"/>
                  <w:spacing w:after="0" w:line="180" w:lineRule="exact"/>
                  <w:rPr>
                    <w:rFonts w:ascii="Arial" w:hAnsi="Arial" w:cs="Arial"/>
                    <w:sz w:val="16"/>
                    <w:lang w:val="es-ES"/>
                  </w:rPr>
                </w:pPr>
                <w:r w:rsidRPr="005238B2">
                  <w:rPr>
                    <w:rFonts w:ascii="Arial" w:hAnsi="Arial" w:cs="Arial"/>
                    <w:b/>
                    <w:sz w:val="16"/>
                    <w:lang w:val="es-ES"/>
                  </w:rPr>
                  <w:t>Correo electrónico:</w:t>
                </w:r>
                <w:r>
                  <w:rPr>
                    <w:rFonts w:ascii="Arial" w:hAnsi="Arial" w:cs="Arial"/>
                    <w:sz w:val="16"/>
                    <w:lang w:val="es-ES"/>
                  </w:rPr>
                  <w:t xml:space="preserve"> </w:t>
                </w:r>
                <w:r>
                  <w:rPr>
                    <w:rFonts w:ascii="Arial" w:hAnsi="Arial" w:cs="Arial"/>
                    <w:sz w:val="16"/>
                    <w:lang w:val="es-ES"/>
                  </w:rPr>
                  <w:tab/>
                </w:r>
                <w:hyperlink r:id="rId1" w:history="1">
                  <w:r w:rsidRPr="00143505">
                    <w:rPr>
                      <w:rStyle w:val="Hipervnculo"/>
                      <w:rFonts w:ascii="Arial" w:hAnsi="Arial" w:cs="Arial"/>
                      <w:sz w:val="16"/>
                      <w:lang w:val="es-ES"/>
                    </w:rPr>
                    <w:t>alejandroc@tenerife.es</w:t>
                  </w:r>
                </w:hyperlink>
              </w:p>
              <w:p w:rsidR="00384197" w:rsidRDefault="00384197" w:rsidP="008A2D40">
                <w:pPr>
                  <w:pStyle w:val="Lneadereferencia"/>
                  <w:spacing w:after="0" w:line="180" w:lineRule="exact"/>
                  <w:rPr>
                    <w:rFonts w:ascii="Arial" w:hAnsi="Arial" w:cs="Arial"/>
                    <w:sz w:val="16"/>
                    <w:lang w:val="es-ES"/>
                  </w:rPr>
                </w:pPr>
                <w:r>
                  <w:rPr>
                    <w:rFonts w:ascii="Arial" w:hAnsi="Arial" w:cs="Arial"/>
                    <w:sz w:val="16"/>
                    <w:lang w:val="es-ES"/>
                  </w:rPr>
                  <w:tab/>
                </w:r>
                <w:r>
                  <w:rPr>
                    <w:rFonts w:ascii="Arial" w:hAnsi="Arial" w:cs="Arial"/>
                    <w:sz w:val="16"/>
                    <w:lang w:val="es-ES"/>
                  </w:rPr>
                  <w:tab/>
                </w:r>
                <w:r>
                  <w:rPr>
                    <w:rFonts w:ascii="Arial" w:hAnsi="Arial" w:cs="Arial"/>
                    <w:sz w:val="16"/>
                    <w:lang w:val="es-ES"/>
                  </w:rPr>
                  <w:tab/>
                </w:r>
                <w:hyperlink r:id="rId2" w:history="1">
                  <w:r w:rsidRPr="00143505">
                    <w:rPr>
                      <w:rStyle w:val="Hipervnculo"/>
                      <w:rFonts w:ascii="Arial" w:hAnsi="Arial" w:cs="Arial"/>
                      <w:sz w:val="16"/>
                      <w:lang w:val="es-ES"/>
                    </w:rPr>
                    <w:t>orlandop@tenerife.es</w:t>
                  </w:r>
                </w:hyperlink>
              </w:p>
              <w:p w:rsidR="00384197" w:rsidRDefault="00384197" w:rsidP="008A2D40">
                <w:pPr>
                  <w:pStyle w:val="Lneadereferencia"/>
                  <w:spacing w:after="0" w:line="180" w:lineRule="exact"/>
                  <w:rPr>
                    <w:rFonts w:ascii="Arial" w:hAnsi="Arial" w:cs="Arial"/>
                    <w:sz w:val="16"/>
                    <w:lang w:val="es-ES"/>
                  </w:rPr>
                </w:pPr>
              </w:p>
              <w:p w:rsidR="00384197" w:rsidRDefault="00384197" w:rsidP="004B43B6">
                <w:pPr>
                  <w:pStyle w:val="Lneadereferencia"/>
                  <w:tabs>
                    <w:tab w:val="left" w:pos="567"/>
                  </w:tabs>
                  <w:spacing w:after="0" w:line="180" w:lineRule="exact"/>
                  <w:ind w:left="709" w:hanging="714"/>
                  <w:jc w:val="both"/>
                  <w:rPr>
                    <w:rFonts w:ascii="Arial" w:hAnsi="Arial" w:cs="Arial"/>
                    <w:sz w:val="16"/>
                  </w:rPr>
                </w:pPr>
                <w:r>
                  <w:rPr>
                    <w:rFonts w:ascii="Arial" w:hAnsi="Arial" w:cs="Arial"/>
                    <w:b/>
                    <w:bCs/>
                    <w:sz w:val="16"/>
                  </w:rPr>
                  <w:t>Asunto:</w:t>
                </w:r>
                <w:r>
                  <w:rPr>
                    <w:rFonts w:ascii="Arial" w:hAnsi="Arial" w:cs="Arial"/>
                    <w:sz w:val="16"/>
                  </w:rPr>
                  <w:t xml:space="preserve"> Remisión de informe sobre encomienda de gestión al PCTT SA para la ejecución de las obras del Parque Urbano Anexo al Polo Científico Tecnológico de La Laguna.</w:t>
                </w:r>
              </w:p>
              <w:p w:rsidR="00384197" w:rsidRDefault="00384197" w:rsidP="004B43B6">
                <w:pPr>
                  <w:pStyle w:val="Lneadereferencia"/>
                  <w:tabs>
                    <w:tab w:val="left" w:pos="567"/>
                  </w:tabs>
                  <w:spacing w:after="0" w:line="180" w:lineRule="exact"/>
                  <w:ind w:left="709" w:hanging="714"/>
                  <w:jc w:val="both"/>
                  <w:rPr>
                    <w:rFonts w:ascii="Arial" w:hAnsi="Arial" w:cs="Arial"/>
                    <w:sz w:val="16"/>
                  </w:rPr>
                </w:pPr>
              </w:p>
              <w:p w:rsidR="00384197" w:rsidRDefault="00384197" w:rsidP="008A2D40">
                <w:pPr>
                  <w:shd w:val="clear" w:color="auto" w:fill="FFFFFF"/>
                  <w:spacing w:after="0"/>
                  <w:rPr>
                    <w:rFonts w:ascii="Arial" w:hAnsi="Arial" w:cs="Arial"/>
                    <w:b/>
                    <w:bCs/>
                    <w:sz w:val="16"/>
                  </w:rPr>
                </w:pPr>
                <w:r w:rsidRPr="00396421">
                  <w:rPr>
                    <w:rFonts w:ascii="Arial" w:hAnsi="Arial" w:cs="Arial"/>
                    <w:b/>
                    <w:bCs/>
                    <w:sz w:val="16"/>
                  </w:rPr>
                  <w:t>Destinatario:</w:t>
                </w:r>
              </w:p>
              <w:p w:rsidR="00384197" w:rsidRDefault="00384197" w:rsidP="004B43B6">
                <w:pPr>
                  <w:shd w:val="clear" w:color="auto" w:fill="FFFFFF"/>
                  <w:spacing w:after="0"/>
                  <w:ind w:left="709"/>
                  <w:jc w:val="both"/>
                  <w:rPr>
                    <w:rFonts w:ascii="Arial" w:hAnsi="Arial" w:cs="Arial"/>
                    <w:bCs/>
                    <w:sz w:val="16"/>
                  </w:rPr>
                </w:pPr>
                <w:r>
                  <w:rPr>
                    <w:rFonts w:ascii="Arial" w:hAnsi="Arial" w:cs="Arial"/>
                    <w:bCs/>
                    <w:sz w:val="16"/>
                  </w:rPr>
                  <w:t>Servicio Administrativo de Economía, Competitividad e Innovación.</w:t>
                </w:r>
              </w:p>
              <w:p w:rsidR="00384197" w:rsidRDefault="00384197" w:rsidP="008A2D40">
                <w:pPr>
                  <w:shd w:val="clear" w:color="auto" w:fill="FFFFFF"/>
                  <w:spacing w:after="0"/>
                  <w:rPr>
                    <w:rFonts w:ascii="Arial" w:hAnsi="Arial" w:cs="Arial"/>
                    <w:bCs/>
                    <w:sz w:val="16"/>
                  </w:rPr>
                </w:pPr>
              </w:p>
              <w:p w:rsidR="00384197" w:rsidRDefault="00384197" w:rsidP="004B43B6">
                <w:pPr>
                  <w:shd w:val="clear" w:color="auto" w:fill="FFFFFF"/>
                  <w:spacing w:after="0"/>
                  <w:ind w:left="709"/>
                  <w:rPr>
                    <w:rFonts w:ascii="Arial" w:hAnsi="Arial" w:cs="Arial"/>
                    <w:bCs/>
                    <w:sz w:val="16"/>
                  </w:rPr>
                </w:pPr>
                <w:r>
                  <w:rPr>
                    <w:rFonts w:ascii="Arial" w:hAnsi="Arial" w:cs="Arial"/>
                    <w:bCs/>
                    <w:sz w:val="16"/>
                  </w:rPr>
                  <w:t>Jefe de Servicio.</w:t>
                </w:r>
                <w:r w:rsidRPr="002668E4">
                  <w:rPr>
                    <w:rFonts w:ascii="Arial" w:hAnsi="Arial" w:cs="Arial"/>
                    <w:bCs/>
                    <w:sz w:val="16"/>
                  </w:rPr>
                  <w:t xml:space="preserve"> </w:t>
                </w:r>
                <w:r>
                  <w:rPr>
                    <w:rFonts w:ascii="Arial" w:hAnsi="Arial" w:cs="Arial"/>
                    <w:bCs/>
                    <w:sz w:val="16"/>
                  </w:rPr>
                  <w:t xml:space="preserve"> María Jesús Torralbo Canalejo.</w:t>
                </w:r>
              </w:p>
              <w:p w:rsidR="00384197" w:rsidRDefault="00384197" w:rsidP="008A2D40">
                <w:pPr>
                  <w:shd w:val="clear" w:color="auto" w:fill="FFFFFF"/>
                  <w:spacing w:after="0"/>
                  <w:rPr>
                    <w:rFonts w:ascii="Arial" w:hAnsi="Arial" w:cs="Arial"/>
                    <w:bCs/>
                    <w:sz w:val="16"/>
                  </w:rPr>
                </w:pPr>
              </w:p>
              <w:p w:rsidR="00384197" w:rsidRDefault="00384197" w:rsidP="008A2D40">
                <w:pPr>
                  <w:shd w:val="clear" w:color="auto" w:fill="FFFFFF"/>
                  <w:spacing w:after="0"/>
                  <w:rPr>
                    <w:rFonts w:ascii="Arial" w:hAnsi="Arial" w:cs="Arial"/>
                    <w:bCs/>
                    <w:sz w:val="16"/>
                  </w:rPr>
                </w:pPr>
              </w:p>
              <w:p w:rsidR="00384197" w:rsidRPr="008A2D40" w:rsidRDefault="00384197" w:rsidP="008A2D40">
                <w:pPr>
                  <w:shd w:val="clear" w:color="auto" w:fill="FFFFFF"/>
                  <w:spacing w:after="0"/>
                  <w:rPr>
                    <w:rFonts w:ascii="Arial" w:hAnsi="Arial" w:cs="Arial"/>
                    <w:sz w:val="16"/>
                  </w:rPr>
                </w:pPr>
              </w:p>
              <w:p w:rsidR="00384197" w:rsidRDefault="00384197" w:rsidP="008A2D40">
                <w:pPr>
                  <w:shd w:val="clear" w:color="auto" w:fill="FFFFFF"/>
                  <w:spacing w:after="0"/>
                  <w:rPr>
                    <w:rFonts w:ascii="Arial" w:hAnsi="Arial" w:cs="Arial"/>
                    <w:b/>
                    <w:sz w:val="16"/>
                  </w:rPr>
                </w:pPr>
              </w:p>
              <w:p w:rsidR="00384197" w:rsidRDefault="00384197" w:rsidP="008A2D40">
                <w:pPr>
                  <w:shd w:val="clear" w:color="auto" w:fill="FFFFFF"/>
                  <w:spacing w:after="0"/>
                  <w:rPr>
                    <w:rFonts w:ascii="Arial" w:hAnsi="Arial" w:cs="Arial"/>
                    <w:b/>
                    <w:sz w:val="16"/>
                  </w:rPr>
                </w:pPr>
              </w:p>
              <w:p w:rsidR="00384197" w:rsidRPr="00D73DA2" w:rsidRDefault="00384197" w:rsidP="008A2D40">
                <w:pPr>
                  <w:shd w:val="clear" w:color="auto" w:fill="FFFFFF"/>
                  <w:spacing w:after="0"/>
                  <w:rPr>
                    <w:rFonts w:ascii="Arial" w:hAnsi="Arial" w:cs="Arial"/>
                    <w:b/>
                    <w:sz w:val="16"/>
                  </w:rPr>
                </w:pPr>
              </w:p>
            </w:txbxContent>
          </v:textbox>
        </v:shape>
      </w:pict>
    </w:r>
    <w:r>
      <w:rPr>
        <w:noProof/>
        <w:sz w:val="20"/>
        <w:lang w:val="es-ES" w:eastAsia="es-ES"/>
      </w:rPr>
      <w:drawing>
        <wp:anchor distT="0" distB="0" distL="114300" distR="114300" simplePos="0" relativeHeight="251659264" behindDoc="1" locked="0" layoutInCell="1" allowOverlap="1">
          <wp:simplePos x="0" y="0"/>
          <wp:positionH relativeFrom="column">
            <wp:posOffset>-170180</wp:posOffset>
          </wp:positionH>
          <wp:positionV relativeFrom="paragraph">
            <wp:posOffset>167640</wp:posOffset>
          </wp:positionV>
          <wp:extent cx="1078865" cy="848995"/>
          <wp:effectExtent l="19050" t="0" r="6985" b="0"/>
          <wp:wrapNone/>
          <wp:docPr id="5" name="Imagen 5" descr="logo-administr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administrativo"/>
                  <pic:cNvPicPr>
                    <a:picLocks noChangeAspect="1" noChangeArrowheads="1"/>
                  </pic:cNvPicPr>
                </pic:nvPicPr>
                <pic:blipFill>
                  <a:blip r:embed="rId3"/>
                  <a:srcRect/>
                  <a:stretch>
                    <a:fillRect/>
                  </a:stretch>
                </pic:blipFill>
                <pic:spPr bwMode="auto">
                  <a:xfrm>
                    <a:off x="0" y="0"/>
                    <a:ext cx="1078865" cy="848995"/>
                  </a:xfrm>
                  <a:prstGeom prst="rect">
                    <a:avLst/>
                  </a:prstGeom>
                  <a:noFill/>
                  <a:ln w="9525">
                    <a:noFill/>
                    <a:miter lim="800000"/>
                    <a:headEnd/>
                    <a:tailEnd/>
                  </a:ln>
                </pic:spPr>
              </pic:pic>
            </a:graphicData>
          </a:graphic>
        </wp:anchor>
      </w:drawing>
    </w:r>
  </w:p>
  <w:p w:rsidR="00384197" w:rsidRDefault="00384197" w:rsidP="008A2D40">
    <w:pPr>
      <w:pStyle w:val="Encabezado"/>
    </w:pPr>
    <w:r w:rsidRPr="007562A1">
      <w:rPr>
        <w:noProof/>
        <w:sz w:val="20"/>
        <w:lang w:val="es-ES" w:eastAsia="es-ES"/>
      </w:rPr>
      <w:pict>
        <v:shape id="_x0000_s2050" type="#_x0000_t202" style="position:absolute;margin-left:56.55pt;margin-top:5.9pt;width:187.2pt;height:64.3pt;z-index:251657216" filled="f" stroked="f" strokeweight="0">
          <v:textbox style="mso-next-textbox:#_x0000_s2050" inset="0,0,0,0">
            <w:txbxContent>
              <w:p w:rsidR="00384197" w:rsidRPr="003B1B57" w:rsidRDefault="00384197" w:rsidP="008A2D40">
                <w:pPr>
                  <w:pStyle w:val="Ttulo1"/>
                  <w:spacing w:after="0" w:line="200" w:lineRule="exact"/>
                  <w:rPr>
                    <w:szCs w:val="18"/>
                  </w:rPr>
                </w:pPr>
                <w:r>
                  <w:rPr>
                    <w:szCs w:val="18"/>
                  </w:rPr>
                  <w:t>Área de Economía, Competitividad, e Innovación</w:t>
                </w:r>
                <w:r w:rsidRPr="003B1B57">
                  <w:rPr>
                    <w:szCs w:val="18"/>
                  </w:rPr>
                  <w:t>.</w:t>
                </w:r>
              </w:p>
              <w:p w:rsidR="00384197" w:rsidRDefault="00384197" w:rsidP="008A2D40">
                <w:pPr>
                  <w:rPr>
                    <w:rFonts w:ascii="Arial" w:hAnsi="Arial" w:cs="Arial"/>
                    <w:sz w:val="18"/>
                    <w:szCs w:val="18"/>
                  </w:rPr>
                </w:pPr>
              </w:p>
              <w:p w:rsidR="00384197" w:rsidRDefault="00384197" w:rsidP="008A2D40">
                <w:pPr>
                  <w:rPr>
                    <w:rFonts w:ascii="Arial" w:hAnsi="Arial" w:cs="Arial"/>
                    <w:sz w:val="18"/>
                    <w:szCs w:val="18"/>
                  </w:rPr>
                </w:pPr>
                <w:r w:rsidRPr="003B1B57">
                  <w:rPr>
                    <w:rFonts w:ascii="Arial" w:hAnsi="Arial" w:cs="Arial"/>
                    <w:sz w:val="18"/>
                    <w:szCs w:val="18"/>
                  </w:rPr>
                  <w:t>Servicio Técnico de Turismo e Innovación</w:t>
                </w:r>
              </w:p>
              <w:p w:rsidR="00384197" w:rsidRDefault="00384197" w:rsidP="008A2D40">
                <w:pPr>
                  <w:rPr>
                    <w:rFonts w:ascii="Arial" w:hAnsi="Arial" w:cs="Arial"/>
                    <w:sz w:val="18"/>
                    <w:szCs w:val="18"/>
                  </w:rPr>
                </w:pPr>
              </w:p>
              <w:p w:rsidR="00384197" w:rsidRDefault="00384197" w:rsidP="008A2D40">
                <w:pPr>
                  <w:rPr>
                    <w:rFonts w:ascii="Arial" w:hAnsi="Arial" w:cs="Arial"/>
                    <w:sz w:val="18"/>
                    <w:szCs w:val="18"/>
                  </w:rPr>
                </w:pPr>
              </w:p>
              <w:p w:rsidR="00384197" w:rsidRPr="003B1B57" w:rsidRDefault="00384197" w:rsidP="008A2D40">
                <w:pPr>
                  <w:rPr>
                    <w:rFonts w:ascii="Arial" w:hAnsi="Arial" w:cs="Arial"/>
                    <w:sz w:val="18"/>
                    <w:szCs w:val="18"/>
                  </w:rPr>
                </w:pPr>
              </w:p>
            </w:txbxContent>
          </v:textbox>
        </v:shape>
      </w:pict>
    </w:r>
  </w:p>
  <w:p w:rsidR="00384197" w:rsidRPr="008A2D40" w:rsidRDefault="00384197" w:rsidP="008A2D4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8327E"/>
    <w:multiLevelType w:val="hybridMultilevel"/>
    <w:tmpl w:val="BDBC53A0"/>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8853205"/>
    <w:multiLevelType w:val="hybridMultilevel"/>
    <w:tmpl w:val="5284286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62F71D8"/>
    <w:multiLevelType w:val="hybridMultilevel"/>
    <w:tmpl w:val="70BEC47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7324159"/>
    <w:multiLevelType w:val="hybridMultilevel"/>
    <w:tmpl w:val="903233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B24FBF"/>
    <w:multiLevelType w:val="hybridMultilevel"/>
    <w:tmpl w:val="2E6C62B6"/>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5">
    <w:nsid w:val="72E802DB"/>
    <w:multiLevelType w:val="hybridMultilevel"/>
    <w:tmpl w:val="D960C038"/>
    <w:lvl w:ilvl="0" w:tplc="0C0A0003">
      <w:start w:val="1"/>
      <w:numFmt w:val="bullet"/>
      <w:lvlText w:val="o"/>
      <w:lvlJc w:val="left"/>
      <w:pPr>
        <w:tabs>
          <w:tab w:val="num" w:pos="720"/>
        </w:tabs>
        <w:ind w:left="720" w:hanging="360"/>
      </w:pPr>
      <w:rPr>
        <w:rFonts w:ascii="Courier New" w:hAnsi="Courier New" w:cs="Courier New" w:hint="default"/>
      </w:rPr>
    </w:lvl>
    <w:lvl w:ilvl="1" w:tplc="D4A68510">
      <w:numFmt w:val="bullet"/>
      <w:lvlText w:val="-"/>
      <w:lvlJc w:val="left"/>
      <w:pPr>
        <w:tabs>
          <w:tab w:val="num" w:pos="1440"/>
        </w:tabs>
        <w:ind w:left="1440" w:hanging="360"/>
      </w:pPr>
      <w:rPr>
        <w:rFonts w:ascii="Calibri" w:eastAsia="New York" w:hAnsi="Calibri" w:cs="New York" w:hint="default"/>
        <w:b w:val="0"/>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76A0216F"/>
    <w:multiLevelType w:val="hybridMultilevel"/>
    <w:tmpl w:val="BD3E6C74"/>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77C226AD"/>
    <w:multiLevelType w:val="hybridMultilevel"/>
    <w:tmpl w:val="66A2CD1E"/>
    <w:lvl w:ilvl="0" w:tplc="71540B04">
      <w:start w:val="1"/>
      <w:numFmt w:val="decimal"/>
      <w:lvlText w:val="%1."/>
      <w:lvlJc w:val="left"/>
      <w:pPr>
        <w:tabs>
          <w:tab w:val="num" w:pos="1428"/>
        </w:tabs>
        <w:ind w:left="1428" w:hanging="360"/>
      </w:pPr>
      <w:rPr>
        <w:b w:val="0"/>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8">
    <w:nsid w:val="7C163C32"/>
    <w:multiLevelType w:val="hybridMultilevel"/>
    <w:tmpl w:val="299E0C3A"/>
    <w:lvl w:ilvl="0" w:tplc="0C0A000D">
      <w:start w:val="1"/>
      <w:numFmt w:val="bullet"/>
      <w:lvlText w:val=""/>
      <w:lvlJc w:val="left"/>
      <w:pPr>
        <w:ind w:left="777" w:hanging="360"/>
      </w:pPr>
      <w:rPr>
        <w:rFonts w:ascii="Wingdings" w:hAnsi="Wingdings" w:hint="default"/>
      </w:rPr>
    </w:lvl>
    <w:lvl w:ilvl="1" w:tplc="0C0A0003" w:tentative="1">
      <w:start w:val="1"/>
      <w:numFmt w:val="bullet"/>
      <w:lvlText w:val="o"/>
      <w:lvlJc w:val="left"/>
      <w:pPr>
        <w:ind w:left="1497" w:hanging="360"/>
      </w:pPr>
      <w:rPr>
        <w:rFonts w:ascii="Courier New" w:hAnsi="Courier New" w:cs="Courier New" w:hint="default"/>
      </w:rPr>
    </w:lvl>
    <w:lvl w:ilvl="2" w:tplc="0C0A0005" w:tentative="1">
      <w:start w:val="1"/>
      <w:numFmt w:val="bullet"/>
      <w:lvlText w:val=""/>
      <w:lvlJc w:val="left"/>
      <w:pPr>
        <w:ind w:left="2217" w:hanging="360"/>
      </w:pPr>
      <w:rPr>
        <w:rFonts w:ascii="Wingdings" w:hAnsi="Wingdings" w:hint="default"/>
      </w:rPr>
    </w:lvl>
    <w:lvl w:ilvl="3" w:tplc="0C0A0001" w:tentative="1">
      <w:start w:val="1"/>
      <w:numFmt w:val="bullet"/>
      <w:lvlText w:val=""/>
      <w:lvlJc w:val="left"/>
      <w:pPr>
        <w:ind w:left="2937" w:hanging="360"/>
      </w:pPr>
      <w:rPr>
        <w:rFonts w:ascii="Symbol" w:hAnsi="Symbol" w:hint="default"/>
      </w:rPr>
    </w:lvl>
    <w:lvl w:ilvl="4" w:tplc="0C0A0003" w:tentative="1">
      <w:start w:val="1"/>
      <w:numFmt w:val="bullet"/>
      <w:lvlText w:val="o"/>
      <w:lvlJc w:val="left"/>
      <w:pPr>
        <w:ind w:left="3657" w:hanging="360"/>
      </w:pPr>
      <w:rPr>
        <w:rFonts w:ascii="Courier New" w:hAnsi="Courier New" w:cs="Courier New" w:hint="default"/>
      </w:rPr>
    </w:lvl>
    <w:lvl w:ilvl="5" w:tplc="0C0A0005" w:tentative="1">
      <w:start w:val="1"/>
      <w:numFmt w:val="bullet"/>
      <w:lvlText w:val=""/>
      <w:lvlJc w:val="left"/>
      <w:pPr>
        <w:ind w:left="4377" w:hanging="360"/>
      </w:pPr>
      <w:rPr>
        <w:rFonts w:ascii="Wingdings" w:hAnsi="Wingdings" w:hint="default"/>
      </w:rPr>
    </w:lvl>
    <w:lvl w:ilvl="6" w:tplc="0C0A0001" w:tentative="1">
      <w:start w:val="1"/>
      <w:numFmt w:val="bullet"/>
      <w:lvlText w:val=""/>
      <w:lvlJc w:val="left"/>
      <w:pPr>
        <w:ind w:left="5097" w:hanging="360"/>
      </w:pPr>
      <w:rPr>
        <w:rFonts w:ascii="Symbol" w:hAnsi="Symbol" w:hint="default"/>
      </w:rPr>
    </w:lvl>
    <w:lvl w:ilvl="7" w:tplc="0C0A0003" w:tentative="1">
      <w:start w:val="1"/>
      <w:numFmt w:val="bullet"/>
      <w:lvlText w:val="o"/>
      <w:lvlJc w:val="left"/>
      <w:pPr>
        <w:ind w:left="5817" w:hanging="360"/>
      </w:pPr>
      <w:rPr>
        <w:rFonts w:ascii="Courier New" w:hAnsi="Courier New" w:cs="Courier New" w:hint="default"/>
      </w:rPr>
    </w:lvl>
    <w:lvl w:ilvl="8" w:tplc="0C0A0005" w:tentative="1">
      <w:start w:val="1"/>
      <w:numFmt w:val="bullet"/>
      <w:lvlText w:val=""/>
      <w:lvlJc w:val="left"/>
      <w:pPr>
        <w:ind w:left="6537"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8"/>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proofState w:spelling="clean" w:grammar="clean"/>
  <w:documentType w:val="letter"/>
  <w:defaultTabStop w:val="709"/>
  <w:hyphenationZone w:val="425"/>
  <w:drawingGridHorizontalSpacing w:val="357"/>
  <w:drawingGridVerticalSpacing w:val="357"/>
  <w:displayHorizontalDrawingGridEvery w:val="0"/>
  <w:displayVerticalDrawingGridEvery w:val="0"/>
  <w:characterSpacingControl w:val="doNotCompress"/>
  <w:hdrShapeDefaults>
    <o:shapedefaults v:ext="edit" spidmax="2055"/>
    <o:shapelayout v:ext="edit">
      <o:idmap v:ext="edit" data="2"/>
    </o:shapelayout>
  </w:hdrShapeDefaults>
  <w:footnotePr>
    <w:footnote w:id="0"/>
    <w:footnote w:id="1"/>
  </w:footnotePr>
  <w:endnotePr>
    <w:endnote w:id="0"/>
    <w:endnote w:id="1"/>
  </w:endnotePr>
  <w:compat/>
  <w:rsids>
    <w:rsidRoot w:val="00C90518"/>
    <w:rsid w:val="0003146E"/>
    <w:rsid w:val="00031E90"/>
    <w:rsid w:val="00050D9F"/>
    <w:rsid w:val="000728B2"/>
    <w:rsid w:val="00097470"/>
    <w:rsid w:val="000C69CE"/>
    <w:rsid w:val="000D1DF3"/>
    <w:rsid w:val="00117622"/>
    <w:rsid w:val="00124FAC"/>
    <w:rsid w:val="00126CCD"/>
    <w:rsid w:val="0015047F"/>
    <w:rsid w:val="0015225F"/>
    <w:rsid w:val="00174C51"/>
    <w:rsid w:val="001764FD"/>
    <w:rsid w:val="00181555"/>
    <w:rsid w:val="0018240C"/>
    <w:rsid w:val="001A15AD"/>
    <w:rsid w:val="001A23C2"/>
    <w:rsid w:val="001E4D9D"/>
    <w:rsid w:val="001F565C"/>
    <w:rsid w:val="0020204C"/>
    <w:rsid w:val="002523C4"/>
    <w:rsid w:val="00256E85"/>
    <w:rsid w:val="002636C5"/>
    <w:rsid w:val="002668E4"/>
    <w:rsid w:val="0028048B"/>
    <w:rsid w:val="00284063"/>
    <w:rsid w:val="002A7EFC"/>
    <w:rsid w:val="002B6D6C"/>
    <w:rsid w:val="002C42DB"/>
    <w:rsid w:val="002D1D8B"/>
    <w:rsid w:val="002E6AE9"/>
    <w:rsid w:val="0030585F"/>
    <w:rsid w:val="00313224"/>
    <w:rsid w:val="003408E0"/>
    <w:rsid w:val="00343C9C"/>
    <w:rsid w:val="003446FA"/>
    <w:rsid w:val="00344D5F"/>
    <w:rsid w:val="003563EB"/>
    <w:rsid w:val="00384197"/>
    <w:rsid w:val="00391083"/>
    <w:rsid w:val="003939B6"/>
    <w:rsid w:val="003D6031"/>
    <w:rsid w:val="0040357E"/>
    <w:rsid w:val="00420F18"/>
    <w:rsid w:val="00427346"/>
    <w:rsid w:val="00433EBB"/>
    <w:rsid w:val="00462455"/>
    <w:rsid w:val="00476A0C"/>
    <w:rsid w:val="004B0226"/>
    <w:rsid w:val="004B43B6"/>
    <w:rsid w:val="004B7471"/>
    <w:rsid w:val="004E53F8"/>
    <w:rsid w:val="004F0410"/>
    <w:rsid w:val="0051303D"/>
    <w:rsid w:val="00515D1E"/>
    <w:rsid w:val="005201E2"/>
    <w:rsid w:val="0052208B"/>
    <w:rsid w:val="0055386B"/>
    <w:rsid w:val="005853A0"/>
    <w:rsid w:val="005922A6"/>
    <w:rsid w:val="00595F55"/>
    <w:rsid w:val="005E001E"/>
    <w:rsid w:val="005E321F"/>
    <w:rsid w:val="00625843"/>
    <w:rsid w:val="006350F3"/>
    <w:rsid w:val="006365C4"/>
    <w:rsid w:val="006F44A7"/>
    <w:rsid w:val="007001D0"/>
    <w:rsid w:val="00702A59"/>
    <w:rsid w:val="00706CD0"/>
    <w:rsid w:val="00725AC5"/>
    <w:rsid w:val="007562A1"/>
    <w:rsid w:val="00757B15"/>
    <w:rsid w:val="00760C8D"/>
    <w:rsid w:val="007962FF"/>
    <w:rsid w:val="007C1069"/>
    <w:rsid w:val="007C4523"/>
    <w:rsid w:val="007D76BA"/>
    <w:rsid w:val="00804DAA"/>
    <w:rsid w:val="008234AC"/>
    <w:rsid w:val="00831B9E"/>
    <w:rsid w:val="008A2D40"/>
    <w:rsid w:val="008C4186"/>
    <w:rsid w:val="008F1E5A"/>
    <w:rsid w:val="008F63BE"/>
    <w:rsid w:val="00946A42"/>
    <w:rsid w:val="00947BB7"/>
    <w:rsid w:val="00967104"/>
    <w:rsid w:val="00980B71"/>
    <w:rsid w:val="0099045B"/>
    <w:rsid w:val="009906B7"/>
    <w:rsid w:val="009E2ED3"/>
    <w:rsid w:val="009E7851"/>
    <w:rsid w:val="00A1232A"/>
    <w:rsid w:val="00A17DCC"/>
    <w:rsid w:val="00A26513"/>
    <w:rsid w:val="00A40687"/>
    <w:rsid w:val="00A803BC"/>
    <w:rsid w:val="00AA0F09"/>
    <w:rsid w:val="00AC3B73"/>
    <w:rsid w:val="00AE497D"/>
    <w:rsid w:val="00AF4378"/>
    <w:rsid w:val="00B52AE2"/>
    <w:rsid w:val="00B57141"/>
    <w:rsid w:val="00B83584"/>
    <w:rsid w:val="00B970EC"/>
    <w:rsid w:val="00BB18AB"/>
    <w:rsid w:val="00C0273E"/>
    <w:rsid w:val="00C04E17"/>
    <w:rsid w:val="00C06B40"/>
    <w:rsid w:val="00C47481"/>
    <w:rsid w:val="00C567FB"/>
    <w:rsid w:val="00C7623D"/>
    <w:rsid w:val="00C83603"/>
    <w:rsid w:val="00C90518"/>
    <w:rsid w:val="00CA523C"/>
    <w:rsid w:val="00CA6377"/>
    <w:rsid w:val="00CB5046"/>
    <w:rsid w:val="00CC5BAD"/>
    <w:rsid w:val="00CF6892"/>
    <w:rsid w:val="00D0155C"/>
    <w:rsid w:val="00D07475"/>
    <w:rsid w:val="00D13441"/>
    <w:rsid w:val="00D86DBC"/>
    <w:rsid w:val="00E0022C"/>
    <w:rsid w:val="00E07F49"/>
    <w:rsid w:val="00E2074F"/>
    <w:rsid w:val="00E24DFD"/>
    <w:rsid w:val="00E50C37"/>
    <w:rsid w:val="00E8156F"/>
    <w:rsid w:val="00EA6EE5"/>
    <w:rsid w:val="00F104AE"/>
    <w:rsid w:val="00F20552"/>
    <w:rsid w:val="00F2607F"/>
    <w:rsid w:val="00F80178"/>
    <w:rsid w:val="00F86DDA"/>
    <w:rsid w:val="00F93C41"/>
    <w:rsid w:val="00FB2613"/>
    <w:rsid w:val="00FC61A0"/>
    <w:rsid w:val="00FF286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62A1"/>
    <w:pPr>
      <w:spacing w:after="200"/>
    </w:pPr>
    <w:rPr>
      <w:sz w:val="24"/>
      <w:szCs w:val="24"/>
      <w:lang w:val="es-ES_tradnl" w:eastAsia="en-US"/>
    </w:rPr>
  </w:style>
  <w:style w:type="paragraph" w:styleId="Ttulo1">
    <w:name w:val="heading 1"/>
    <w:basedOn w:val="Normal"/>
    <w:next w:val="Normal"/>
    <w:link w:val="Ttulo1Car"/>
    <w:qFormat/>
    <w:rsid w:val="007562A1"/>
    <w:pPr>
      <w:keepNext/>
      <w:outlineLvl w:val="0"/>
    </w:pPr>
    <w:rPr>
      <w:rFonts w:ascii="Arial" w:hAnsi="Arial" w:cs="Arial"/>
      <w:b/>
      <w:bCs/>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unhideWhenUsed/>
    <w:rsid w:val="007562A1"/>
    <w:pPr>
      <w:spacing w:after="120"/>
    </w:pPr>
  </w:style>
  <w:style w:type="character" w:customStyle="1" w:styleId="TextodecuerpoCar">
    <w:name w:val="Texto de cuerpo Car"/>
    <w:basedOn w:val="Fuentedeprrafopredeter"/>
    <w:semiHidden/>
    <w:rsid w:val="007562A1"/>
  </w:style>
  <w:style w:type="paragraph" w:customStyle="1" w:styleId="Lneadereferencia">
    <w:name w:val="Línea de referencia"/>
    <w:basedOn w:val="Textoindependiente"/>
    <w:rsid w:val="007562A1"/>
  </w:style>
  <w:style w:type="paragraph" w:customStyle="1" w:styleId="Instruccionesenvocorreo">
    <w:name w:val="Instrucciones envío correo"/>
    <w:basedOn w:val="Normal"/>
    <w:rsid w:val="007562A1"/>
  </w:style>
  <w:style w:type="paragraph" w:customStyle="1" w:styleId="Lneadeatencin">
    <w:name w:val="Línea de atención"/>
    <w:basedOn w:val="Textoindependiente"/>
    <w:rsid w:val="007562A1"/>
  </w:style>
  <w:style w:type="paragraph" w:customStyle="1" w:styleId="Lneadeasunto">
    <w:name w:val="Línea de asunto"/>
    <w:basedOn w:val="Normal"/>
    <w:rsid w:val="007562A1"/>
  </w:style>
  <w:style w:type="paragraph" w:styleId="Fecha">
    <w:name w:val="Date"/>
    <w:basedOn w:val="Normal"/>
    <w:next w:val="Normal"/>
    <w:semiHidden/>
    <w:unhideWhenUsed/>
    <w:rsid w:val="007562A1"/>
  </w:style>
  <w:style w:type="character" w:customStyle="1" w:styleId="FechaCar">
    <w:name w:val="Fecha Car"/>
    <w:basedOn w:val="Fuentedeprrafopredeter"/>
    <w:semiHidden/>
    <w:rsid w:val="007562A1"/>
  </w:style>
  <w:style w:type="paragraph" w:styleId="Cierre">
    <w:name w:val="Closing"/>
    <w:basedOn w:val="Normal"/>
    <w:semiHidden/>
    <w:unhideWhenUsed/>
    <w:rsid w:val="007562A1"/>
    <w:pPr>
      <w:spacing w:after="0"/>
    </w:pPr>
  </w:style>
  <w:style w:type="character" w:customStyle="1" w:styleId="CierreCar">
    <w:name w:val="Cierre Car"/>
    <w:basedOn w:val="Fuentedeprrafopredeter"/>
    <w:semiHidden/>
    <w:rsid w:val="007562A1"/>
  </w:style>
  <w:style w:type="paragraph" w:styleId="Firma">
    <w:name w:val="Signature"/>
    <w:basedOn w:val="Normal"/>
    <w:semiHidden/>
    <w:unhideWhenUsed/>
    <w:rsid w:val="007562A1"/>
    <w:pPr>
      <w:spacing w:after="0"/>
    </w:pPr>
  </w:style>
  <w:style w:type="character" w:customStyle="1" w:styleId="FirmaCar">
    <w:name w:val="Firma Car"/>
    <w:basedOn w:val="Fuentedeprrafopredeter"/>
    <w:semiHidden/>
    <w:rsid w:val="007562A1"/>
  </w:style>
  <w:style w:type="paragraph" w:styleId="Encabezado">
    <w:name w:val="header"/>
    <w:basedOn w:val="Normal"/>
    <w:semiHidden/>
    <w:unhideWhenUsed/>
    <w:rsid w:val="007562A1"/>
    <w:pPr>
      <w:tabs>
        <w:tab w:val="center" w:pos="4252"/>
        <w:tab w:val="right" w:pos="8504"/>
      </w:tabs>
      <w:spacing w:after="0"/>
    </w:pPr>
  </w:style>
  <w:style w:type="character" w:customStyle="1" w:styleId="EncabezadoCar">
    <w:name w:val="Encabezado Car"/>
    <w:basedOn w:val="Fuentedeprrafopredeter"/>
    <w:semiHidden/>
    <w:rsid w:val="007562A1"/>
  </w:style>
  <w:style w:type="paragraph" w:styleId="Piedepgina">
    <w:name w:val="footer"/>
    <w:basedOn w:val="Normal"/>
    <w:uiPriority w:val="99"/>
    <w:unhideWhenUsed/>
    <w:rsid w:val="007562A1"/>
    <w:pPr>
      <w:tabs>
        <w:tab w:val="center" w:pos="4252"/>
        <w:tab w:val="right" w:pos="8504"/>
      </w:tabs>
      <w:spacing w:after="0"/>
    </w:pPr>
  </w:style>
  <w:style w:type="character" w:customStyle="1" w:styleId="PiedepginaCar">
    <w:name w:val="Pie de página Car"/>
    <w:basedOn w:val="Fuentedeprrafopredeter"/>
    <w:uiPriority w:val="99"/>
    <w:rsid w:val="007562A1"/>
  </w:style>
  <w:style w:type="paragraph" w:styleId="Sangradetextonormal">
    <w:name w:val="Body Text Indent"/>
    <w:basedOn w:val="Normal"/>
    <w:semiHidden/>
    <w:rsid w:val="007562A1"/>
    <w:pPr>
      <w:ind w:left="567"/>
      <w:jc w:val="both"/>
    </w:pPr>
    <w:rPr>
      <w:rFonts w:ascii="Arial" w:hAnsi="Arial" w:cs="Arial"/>
      <w:sz w:val="20"/>
    </w:rPr>
  </w:style>
  <w:style w:type="paragraph" w:styleId="Sangra3detindependiente">
    <w:name w:val="Body Text Indent 3"/>
    <w:basedOn w:val="Normal"/>
    <w:link w:val="Sangra3detindependienteCar"/>
    <w:uiPriority w:val="99"/>
    <w:unhideWhenUsed/>
    <w:rsid w:val="007C1069"/>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7C1069"/>
    <w:rPr>
      <w:sz w:val="16"/>
      <w:szCs w:val="16"/>
      <w:lang w:val="es-ES_tradnl" w:eastAsia="en-US"/>
    </w:rPr>
  </w:style>
  <w:style w:type="paragraph" w:styleId="Textoindependiente3">
    <w:name w:val="Body Text 3"/>
    <w:basedOn w:val="Normal"/>
    <w:link w:val="Textoindependiente3Car"/>
    <w:uiPriority w:val="99"/>
    <w:semiHidden/>
    <w:unhideWhenUsed/>
    <w:rsid w:val="007C106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C1069"/>
    <w:rPr>
      <w:sz w:val="16"/>
      <w:szCs w:val="16"/>
      <w:lang w:val="es-ES_tradnl" w:eastAsia="en-US"/>
    </w:rPr>
  </w:style>
  <w:style w:type="table" w:styleId="Tablaconcuadrcula">
    <w:name w:val="Table Grid"/>
    <w:basedOn w:val="Tablanormal"/>
    <w:rsid w:val="007C106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rsid w:val="000D1DF3"/>
    <w:rPr>
      <w:rFonts w:ascii="Arial" w:hAnsi="Arial" w:cs="Arial"/>
      <w:b/>
      <w:bCs/>
      <w:sz w:val="18"/>
      <w:szCs w:val="24"/>
      <w:lang w:eastAsia="en-US"/>
    </w:rPr>
  </w:style>
  <w:style w:type="paragraph" w:styleId="Textonotapie">
    <w:name w:val="footnote text"/>
    <w:basedOn w:val="Normal"/>
    <w:link w:val="TextonotapieCar"/>
    <w:uiPriority w:val="99"/>
    <w:semiHidden/>
    <w:unhideWhenUsed/>
    <w:rsid w:val="001764FD"/>
    <w:rPr>
      <w:sz w:val="20"/>
      <w:szCs w:val="20"/>
    </w:rPr>
  </w:style>
  <w:style w:type="character" w:customStyle="1" w:styleId="TextonotapieCar">
    <w:name w:val="Texto nota pie Car"/>
    <w:basedOn w:val="Fuentedeprrafopredeter"/>
    <w:link w:val="Textonotapie"/>
    <w:uiPriority w:val="99"/>
    <w:semiHidden/>
    <w:rsid w:val="001764FD"/>
    <w:rPr>
      <w:lang w:val="es-ES_tradnl" w:eastAsia="en-US"/>
    </w:rPr>
  </w:style>
  <w:style w:type="character" w:styleId="Refdenotaalpie">
    <w:name w:val="footnote reference"/>
    <w:basedOn w:val="Fuentedeprrafopredeter"/>
    <w:uiPriority w:val="99"/>
    <w:semiHidden/>
    <w:unhideWhenUsed/>
    <w:rsid w:val="001764FD"/>
    <w:rPr>
      <w:vertAlign w:val="superscript"/>
    </w:rPr>
  </w:style>
  <w:style w:type="paragraph" w:customStyle="1" w:styleId="lneadeasunto0">
    <w:name w:val="lneadeasunto"/>
    <w:basedOn w:val="Normal"/>
    <w:rsid w:val="00AE497D"/>
    <w:rPr>
      <w:rFonts w:eastAsia="Calibri"/>
      <w:lang w:val="es-ES" w:eastAsia="es-ES"/>
    </w:rPr>
  </w:style>
  <w:style w:type="character" w:styleId="Hipervnculo">
    <w:name w:val="Hyperlink"/>
    <w:basedOn w:val="Fuentedeprrafopredeter"/>
    <w:uiPriority w:val="99"/>
    <w:unhideWhenUsed/>
    <w:rsid w:val="008A2D40"/>
    <w:rPr>
      <w:color w:val="0000FF"/>
      <w:u w:val="single"/>
    </w:rPr>
  </w:style>
  <w:style w:type="paragraph" w:styleId="Textodeglobo">
    <w:name w:val="Balloon Text"/>
    <w:basedOn w:val="Normal"/>
    <w:link w:val="TextodegloboCar"/>
    <w:uiPriority w:val="99"/>
    <w:semiHidden/>
    <w:unhideWhenUsed/>
    <w:rsid w:val="008A2D40"/>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A2D40"/>
    <w:rPr>
      <w:rFonts w:ascii="Tahoma" w:hAnsi="Tahoma" w:cs="Tahoma"/>
      <w:sz w:val="16"/>
      <w:szCs w:val="16"/>
      <w:lang w:val="es-ES_tradnl" w:eastAsia="en-US"/>
    </w:rPr>
  </w:style>
  <w:style w:type="paragraph" w:styleId="Prrafodelista">
    <w:name w:val="List Paragraph"/>
    <w:basedOn w:val="Normal"/>
    <w:uiPriority w:val="34"/>
    <w:qFormat/>
    <w:rsid w:val="00831B9E"/>
    <w:pPr>
      <w:ind w:left="720"/>
      <w:contextualSpacing/>
    </w:pPr>
  </w:style>
</w:styles>
</file>

<file path=word/webSettings.xml><?xml version="1.0" encoding="utf-8"?>
<w:webSettings xmlns:r="http://schemas.openxmlformats.org/officeDocument/2006/relationships" xmlns:w="http://schemas.openxmlformats.org/wordprocessingml/2006/main">
  <w:divs>
    <w:div w:id="164589539">
      <w:bodyDiv w:val="1"/>
      <w:marLeft w:val="0"/>
      <w:marRight w:val="0"/>
      <w:marTop w:val="0"/>
      <w:marBottom w:val="0"/>
      <w:divBdr>
        <w:top w:val="none" w:sz="0" w:space="0" w:color="auto"/>
        <w:left w:val="none" w:sz="0" w:space="0" w:color="auto"/>
        <w:bottom w:val="none" w:sz="0" w:space="0" w:color="auto"/>
        <w:right w:val="none" w:sz="0" w:space="0" w:color="auto"/>
      </w:divBdr>
    </w:div>
    <w:div w:id="271478652">
      <w:bodyDiv w:val="1"/>
      <w:marLeft w:val="0"/>
      <w:marRight w:val="0"/>
      <w:marTop w:val="0"/>
      <w:marBottom w:val="0"/>
      <w:divBdr>
        <w:top w:val="none" w:sz="0" w:space="0" w:color="auto"/>
        <w:left w:val="none" w:sz="0" w:space="0" w:color="auto"/>
        <w:bottom w:val="none" w:sz="0" w:space="0" w:color="auto"/>
        <w:right w:val="none" w:sz="0" w:space="0" w:color="auto"/>
      </w:divBdr>
    </w:div>
    <w:div w:id="615986664">
      <w:bodyDiv w:val="1"/>
      <w:marLeft w:val="0"/>
      <w:marRight w:val="0"/>
      <w:marTop w:val="0"/>
      <w:marBottom w:val="0"/>
      <w:divBdr>
        <w:top w:val="none" w:sz="0" w:space="0" w:color="auto"/>
        <w:left w:val="none" w:sz="0" w:space="0" w:color="auto"/>
        <w:bottom w:val="none" w:sz="0" w:space="0" w:color="auto"/>
        <w:right w:val="none" w:sz="0" w:space="0" w:color="auto"/>
      </w:divBdr>
    </w:div>
    <w:div w:id="658532774">
      <w:bodyDiv w:val="1"/>
      <w:marLeft w:val="0"/>
      <w:marRight w:val="0"/>
      <w:marTop w:val="0"/>
      <w:marBottom w:val="0"/>
      <w:divBdr>
        <w:top w:val="none" w:sz="0" w:space="0" w:color="auto"/>
        <w:left w:val="none" w:sz="0" w:space="0" w:color="auto"/>
        <w:bottom w:val="none" w:sz="0" w:space="0" w:color="auto"/>
        <w:right w:val="none" w:sz="0" w:space="0" w:color="auto"/>
      </w:divBdr>
    </w:div>
    <w:div w:id="768892760">
      <w:bodyDiv w:val="1"/>
      <w:marLeft w:val="0"/>
      <w:marRight w:val="0"/>
      <w:marTop w:val="0"/>
      <w:marBottom w:val="0"/>
      <w:divBdr>
        <w:top w:val="none" w:sz="0" w:space="0" w:color="auto"/>
        <w:left w:val="none" w:sz="0" w:space="0" w:color="auto"/>
        <w:bottom w:val="none" w:sz="0" w:space="0" w:color="auto"/>
        <w:right w:val="none" w:sz="0" w:space="0" w:color="auto"/>
      </w:divBdr>
    </w:div>
    <w:div w:id="1544948794">
      <w:bodyDiv w:val="1"/>
      <w:marLeft w:val="0"/>
      <w:marRight w:val="0"/>
      <w:marTop w:val="0"/>
      <w:marBottom w:val="0"/>
      <w:divBdr>
        <w:top w:val="none" w:sz="0" w:space="0" w:color="auto"/>
        <w:left w:val="none" w:sz="0" w:space="0" w:color="auto"/>
        <w:bottom w:val="none" w:sz="0" w:space="0" w:color="auto"/>
        <w:right w:val="none" w:sz="0" w:space="0" w:color="auto"/>
      </w:divBdr>
    </w:div>
    <w:div w:id="1553728838">
      <w:bodyDiv w:val="1"/>
      <w:marLeft w:val="0"/>
      <w:marRight w:val="0"/>
      <w:marTop w:val="0"/>
      <w:marBottom w:val="0"/>
      <w:divBdr>
        <w:top w:val="none" w:sz="0" w:space="0" w:color="auto"/>
        <w:left w:val="none" w:sz="0" w:space="0" w:color="auto"/>
        <w:bottom w:val="none" w:sz="0" w:space="0" w:color="auto"/>
        <w:right w:val="none" w:sz="0" w:space="0" w:color="auto"/>
      </w:divBdr>
    </w:div>
    <w:div w:id="205029675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mailto:orlandop@tenerife.es" TargetMode="External"/><Relationship Id="rId1" Type="http://schemas.openxmlformats.org/officeDocument/2006/relationships/hyperlink" Target="mailto:alejandroc@tenerife.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91ADDC-EFBF-41A8-9154-E00577723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2170</Words>
  <Characters>11812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Notificación</vt:lpstr>
    </vt:vector>
  </TitlesOfParts>
  <Company>..</Company>
  <LinksUpToDate>false</LinksUpToDate>
  <CharactersWithSpaces>13955</CharactersWithSpaces>
  <SharedDoc>false</SharedDoc>
  <HLinks>
    <vt:vector size="12" baseType="variant">
      <vt:variant>
        <vt:i4>4784237</vt:i4>
      </vt:variant>
      <vt:variant>
        <vt:i4>6</vt:i4>
      </vt:variant>
      <vt:variant>
        <vt:i4>0</vt:i4>
      </vt:variant>
      <vt:variant>
        <vt:i4>5</vt:i4>
      </vt:variant>
      <vt:variant>
        <vt:lpwstr>mailto:orlandop@tenerife.es</vt:lpwstr>
      </vt:variant>
      <vt:variant>
        <vt:lpwstr/>
      </vt:variant>
      <vt:variant>
        <vt:i4>2424851</vt:i4>
      </vt:variant>
      <vt:variant>
        <vt:i4>3</vt:i4>
      </vt:variant>
      <vt:variant>
        <vt:i4>0</vt:i4>
      </vt:variant>
      <vt:variant>
        <vt:i4>5</vt:i4>
      </vt:variant>
      <vt:variant>
        <vt:lpwstr>mailto:alejandroc@tenerife.es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Notificación</dc:title>
  <dc:creator>..</dc:creator>
  <cp:lastModifiedBy>Cañamero Delgado, Alejandro</cp:lastModifiedBy>
  <cp:revision>2</cp:revision>
  <cp:lastPrinted>2014-12-04T07:29:00Z</cp:lastPrinted>
  <dcterms:created xsi:type="dcterms:W3CDTF">2014-12-04T12:02:00Z</dcterms:created>
  <dcterms:modified xsi:type="dcterms:W3CDTF">2014-12-04T12:02:00Z</dcterms:modified>
</cp:coreProperties>
</file>